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CC" w:rsidRDefault="000646CC" w:rsidP="000646CC">
      <w:pPr>
        <w:jc w:val="center"/>
        <w:rPr>
          <w:b/>
          <w:sz w:val="28"/>
          <w:szCs w:val="28"/>
        </w:rPr>
      </w:pPr>
    </w:p>
    <w:p w:rsidR="000646CC" w:rsidRPr="00A649D7" w:rsidRDefault="000646CC" w:rsidP="000646CC">
      <w:pPr>
        <w:jc w:val="center"/>
        <w:rPr>
          <w:b/>
        </w:rPr>
      </w:pPr>
      <w:r w:rsidRPr="00A649D7">
        <w:rPr>
          <w:b/>
        </w:rPr>
        <w:t>Протокол № 2</w:t>
      </w:r>
    </w:p>
    <w:p w:rsidR="000646CC" w:rsidRPr="00A649D7" w:rsidRDefault="000646CC" w:rsidP="000646CC">
      <w:pPr>
        <w:jc w:val="center"/>
        <w:rPr>
          <w:b/>
        </w:rPr>
      </w:pPr>
      <w:r w:rsidRPr="00A649D7">
        <w:rPr>
          <w:b/>
          <w:smallCaps/>
        </w:rPr>
        <w:t>заседания школьного Совета  по вопросам регламентации доступа к информации в сети Интернет</w:t>
      </w:r>
    </w:p>
    <w:p w:rsidR="000646CC" w:rsidRPr="00A649D7" w:rsidRDefault="000646CC" w:rsidP="000646CC">
      <w:r w:rsidRPr="00A649D7">
        <w:rPr>
          <w:b/>
        </w:rPr>
        <w:t xml:space="preserve">Дата: </w:t>
      </w:r>
      <w:r>
        <w:t>2</w:t>
      </w:r>
      <w:r w:rsidRPr="00A649D7">
        <w:t>.11.2019 г</w:t>
      </w:r>
    </w:p>
    <w:p w:rsidR="000646CC" w:rsidRPr="00A649D7" w:rsidRDefault="000646CC" w:rsidP="000646CC">
      <w:pPr>
        <w:ind w:left="360"/>
        <w:rPr>
          <w:b/>
        </w:rPr>
      </w:pPr>
      <w:r w:rsidRPr="00A649D7">
        <w:rPr>
          <w:b/>
        </w:rPr>
        <w:t>Присутствующие:</w:t>
      </w:r>
    </w:p>
    <w:p w:rsidR="000646CC" w:rsidRPr="00A649D7" w:rsidRDefault="000646CC" w:rsidP="000646CC">
      <w:pPr>
        <w:numPr>
          <w:ilvl w:val="0"/>
          <w:numId w:val="2"/>
        </w:numPr>
        <w:jc w:val="both"/>
      </w:pPr>
      <w:proofErr w:type="spellStart"/>
      <w:r w:rsidRPr="00A649D7">
        <w:t>Янибекова</w:t>
      </w:r>
      <w:proofErr w:type="spellEnd"/>
      <w:r w:rsidRPr="00A649D7">
        <w:t xml:space="preserve"> А.И., председатель совета</w:t>
      </w:r>
    </w:p>
    <w:p w:rsidR="000646CC" w:rsidRPr="00A649D7" w:rsidRDefault="000646CC" w:rsidP="000646CC">
      <w:pPr>
        <w:ind w:left="360"/>
        <w:jc w:val="both"/>
      </w:pPr>
      <w:r w:rsidRPr="00A649D7">
        <w:t>Члены совета:</w:t>
      </w:r>
    </w:p>
    <w:p w:rsidR="000646CC" w:rsidRPr="00A649D7" w:rsidRDefault="000646CC" w:rsidP="000646CC">
      <w:pPr>
        <w:numPr>
          <w:ilvl w:val="0"/>
          <w:numId w:val="2"/>
        </w:numPr>
        <w:ind w:left="360" w:firstLine="0"/>
        <w:jc w:val="both"/>
      </w:pPr>
      <w:proofErr w:type="spellStart"/>
      <w:r w:rsidRPr="00A649D7">
        <w:t>Бекишиева</w:t>
      </w:r>
      <w:proofErr w:type="spellEnd"/>
      <w:r w:rsidRPr="00A649D7">
        <w:t xml:space="preserve"> М.Ю., учитель информатики </w:t>
      </w:r>
    </w:p>
    <w:p w:rsidR="000646CC" w:rsidRPr="00A649D7" w:rsidRDefault="000646CC" w:rsidP="000646CC">
      <w:pPr>
        <w:ind w:left="360"/>
        <w:jc w:val="both"/>
      </w:pPr>
      <w:r w:rsidRPr="00A649D7">
        <w:t xml:space="preserve">3. </w:t>
      </w:r>
      <w:proofErr w:type="spellStart"/>
      <w:r w:rsidRPr="00A649D7">
        <w:t>Узаирова</w:t>
      </w:r>
      <w:proofErr w:type="spellEnd"/>
      <w:r w:rsidRPr="00A649D7">
        <w:t xml:space="preserve"> З.М., зам. директора по УВР</w:t>
      </w:r>
    </w:p>
    <w:p w:rsidR="000646CC" w:rsidRPr="00A649D7" w:rsidRDefault="000646CC" w:rsidP="000646CC">
      <w:pPr>
        <w:ind w:left="360"/>
        <w:jc w:val="both"/>
      </w:pPr>
      <w:r>
        <w:t>4.</w:t>
      </w:r>
      <w:r w:rsidRPr="00A649D7">
        <w:t>Бекишиев Эмир, учащийся 11 класса</w:t>
      </w:r>
    </w:p>
    <w:p w:rsidR="000646CC" w:rsidRDefault="000646CC" w:rsidP="000646CC">
      <w:pPr>
        <w:ind w:left="360"/>
        <w:jc w:val="both"/>
      </w:pPr>
      <w:r>
        <w:t>5.</w:t>
      </w:r>
      <w:r w:rsidRPr="00A649D7">
        <w:t>Нукаева Т.М., председатель профкома школы</w:t>
      </w:r>
    </w:p>
    <w:p w:rsidR="000646CC" w:rsidRPr="00A649D7" w:rsidRDefault="000646CC" w:rsidP="000646CC">
      <w:pPr>
        <w:ind w:left="360"/>
        <w:jc w:val="both"/>
      </w:pPr>
      <w:r>
        <w:t>6.Манапова К.Т., зам</w:t>
      </w:r>
      <w:proofErr w:type="gramStart"/>
      <w:r>
        <w:t>.д</w:t>
      </w:r>
      <w:proofErr w:type="gramEnd"/>
      <w:r>
        <w:t>иректора по ВР</w:t>
      </w:r>
    </w:p>
    <w:p w:rsidR="000646CC" w:rsidRPr="00A649D7" w:rsidRDefault="000646CC" w:rsidP="000646CC">
      <w:pPr>
        <w:jc w:val="center"/>
        <w:rPr>
          <w:b/>
        </w:rPr>
      </w:pPr>
    </w:p>
    <w:p w:rsidR="000646CC" w:rsidRPr="00A649D7" w:rsidRDefault="000646CC" w:rsidP="000646CC">
      <w:pPr>
        <w:jc w:val="center"/>
        <w:rPr>
          <w:b/>
        </w:rPr>
      </w:pPr>
      <w:r w:rsidRPr="00A649D7">
        <w:rPr>
          <w:b/>
        </w:rPr>
        <w:t>План заседания:</w:t>
      </w:r>
    </w:p>
    <w:p w:rsidR="000646CC" w:rsidRPr="00A649D7" w:rsidRDefault="000646CC" w:rsidP="000646CC">
      <w:pPr>
        <w:numPr>
          <w:ilvl w:val="0"/>
          <w:numId w:val="1"/>
        </w:numPr>
      </w:pPr>
      <w:r w:rsidRPr="00A649D7">
        <w:t xml:space="preserve">Осуществление </w:t>
      </w:r>
      <w:proofErr w:type="spellStart"/>
      <w:r w:rsidRPr="00A649D7">
        <w:t>контентной</w:t>
      </w:r>
      <w:proofErr w:type="spellEnd"/>
      <w:r w:rsidRPr="00A649D7">
        <w:t xml:space="preserve"> фильтрации в МКОУ «</w:t>
      </w:r>
      <w:proofErr w:type="gramStart"/>
      <w:r w:rsidRPr="00A649D7">
        <w:t>Ново-Дмитриевская</w:t>
      </w:r>
      <w:proofErr w:type="gramEnd"/>
      <w:r w:rsidRPr="00A649D7">
        <w:t xml:space="preserve">  СОШ».</w:t>
      </w:r>
    </w:p>
    <w:p w:rsidR="000646CC" w:rsidRPr="00A649D7" w:rsidRDefault="000646CC" w:rsidP="000646CC">
      <w:pPr>
        <w:numPr>
          <w:ilvl w:val="0"/>
          <w:numId w:val="1"/>
        </w:numPr>
      </w:pPr>
      <w:r w:rsidRPr="00A649D7">
        <w:t>Рассмотрение системы классификации информации, не имеющей отношения к образовательному процессу.</w:t>
      </w:r>
    </w:p>
    <w:p w:rsidR="000646CC" w:rsidRPr="00A649D7" w:rsidRDefault="000646CC" w:rsidP="000646CC">
      <w:pPr>
        <w:numPr>
          <w:ilvl w:val="0"/>
          <w:numId w:val="1"/>
        </w:numPr>
      </w:pPr>
      <w:r w:rsidRPr="00A649D7">
        <w:t xml:space="preserve">Механизм формирования списка </w:t>
      </w:r>
      <w:proofErr w:type="gramStart"/>
      <w:r w:rsidRPr="00A649D7">
        <w:t>сайтов</w:t>
      </w:r>
      <w:proofErr w:type="gramEnd"/>
      <w:r w:rsidRPr="00A649D7">
        <w:t xml:space="preserve"> не имеющих отношение к образовательному процессу.</w:t>
      </w:r>
    </w:p>
    <w:p w:rsidR="000646CC" w:rsidRPr="00A649D7" w:rsidRDefault="000646CC" w:rsidP="000646CC">
      <w:pPr>
        <w:numPr>
          <w:ilvl w:val="0"/>
          <w:numId w:val="1"/>
        </w:numPr>
      </w:pPr>
      <w:r w:rsidRPr="00A649D7">
        <w:t>Организация информационной безопасности и безопасного использования сети Интернет в МКОУ «</w:t>
      </w:r>
      <w:proofErr w:type="gramStart"/>
      <w:r w:rsidRPr="00A649D7">
        <w:t>Ново-Дмитриевская</w:t>
      </w:r>
      <w:proofErr w:type="gramEnd"/>
      <w:r w:rsidRPr="00A649D7">
        <w:t xml:space="preserve">  СОШ»</w:t>
      </w:r>
    </w:p>
    <w:p w:rsidR="000646CC" w:rsidRPr="00A649D7" w:rsidRDefault="000646CC" w:rsidP="000646CC">
      <w:pPr>
        <w:jc w:val="center"/>
        <w:rPr>
          <w:b/>
          <w:i/>
        </w:rPr>
      </w:pPr>
      <w:r w:rsidRPr="00A649D7">
        <w:rPr>
          <w:b/>
          <w:i/>
        </w:rPr>
        <w:t>Ход заседания:</w:t>
      </w: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rPr>
          <w:b/>
        </w:rPr>
        <w:t>По первому вопросу</w:t>
      </w:r>
      <w:r w:rsidRPr="00A649D7">
        <w:t xml:space="preserve"> выступила </w:t>
      </w:r>
      <w:proofErr w:type="spellStart"/>
      <w:r w:rsidRPr="00A649D7">
        <w:t>Бекишиева</w:t>
      </w:r>
      <w:proofErr w:type="spellEnd"/>
      <w:r w:rsidRPr="00A649D7">
        <w:t xml:space="preserve"> М.Ю., учитель информатики, которая подготовила ответы на интересующие всех вопросы</w:t>
      </w:r>
      <w:r>
        <w:t>,</w:t>
      </w:r>
      <w:r w:rsidRPr="00A649D7">
        <w:t xml:space="preserve"> касающиеся </w:t>
      </w:r>
      <w:proofErr w:type="spellStart"/>
      <w:r w:rsidRPr="00A649D7">
        <w:t>контентной</w:t>
      </w:r>
      <w:proofErr w:type="spellEnd"/>
      <w:r w:rsidRPr="00A649D7">
        <w:t xml:space="preserve"> фильтрации:</w:t>
      </w:r>
    </w:p>
    <w:p w:rsidR="000646CC" w:rsidRPr="00A649D7" w:rsidRDefault="000646CC" w:rsidP="000646CC">
      <w:pPr>
        <w:ind w:firstLine="540"/>
        <w:jc w:val="center"/>
        <w:rPr>
          <w:b/>
          <w:i/>
        </w:rPr>
      </w:pPr>
      <w:r w:rsidRPr="00A649D7">
        <w:rPr>
          <w:b/>
          <w:i/>
        </w:rPr>
        <w:t>Как осуществляется фильтрация?</w:t>
      </w: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t xml:space="preserve">В концепции СИД предусмотрена двухуровневая система фильтрации. На уровне оператора связи, предоставляющего Интернет в школу, ограничить доступ к ресурсам, запрещенные законодательством Российской Федерации: содержащие порнографию, пропаганду наркотических средств, сайты, посвященные экстремизму. Программное обеспечение, установленное в школе, позволяет настроить более гибкую фильтрацию, учитывающую как возрастные категории пользователей, так и </w:t>
      </w:r>
      <w:proofErr w:type="spellStart"/>
      <w:r w:rsidRPr="00A649D7">
        <w:t>социокультурные</w:t>
      </w:r>
      <w:proofErr w:type="spellEnd"/>
      <w:r w:rsidRPr="00A649D7">
        <w:t xml:space="preserve"> особенности региона. Таким образом, даже в пределах одной школы, в разных кабинетах, на разных компьютерах, </w:t>
      </w:r>
      <w:proofErr w:type="gramStart"/>
      <w:r w:rsidRPr="00A649D7">
        <w:t>возможно</w:t>
      </w:r>
      <w:proofErr w:type="gramEnd"/>
      <w:r w:rsidRPr="00A649D7">
        <w:t xml:space="preserve"> настроить работу фильтра. </w:t>
      </w: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rPr>
          <w:color w:val="000000"/>
        </w:rPr>
        <w:t>В каждом субъекте Федерации органами управления образованием приняты регламенты доступа в Интернет, на основании которых и настраивается программное обеспечение.</w:t>
      </w: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rPr>
          <w:color w:val="000000"/>
        </w:rPr>
        <w:t xml:space="preserve">Функционирование Системы исключения доступа основано на обращениях к базе данных </w:t>
      </w:r>
      <w:proofErr w:type="spellStart"/>
      <w:r w:rsidRPr="00A649D7">
        <w:rPr>
          <w:color w:val="000000"/>
        </w:rPr>
        <w:t>категоризированных</w:t>
      </w:r>
      <w:proofErr w:type="spellEnd"/>
      <w:r w:rsidRPr="00A649D7">
        <w:rPr>
          <w:color w:val="000000"/>
        </w:rPr>
        <w:t xml:space="preserve"> ресурсов Центра Анализа </w:t>
      </w:r>
      <w:proofErr w:type="spellStart"/>
      <w:r w:rsidRPr="00A649D7">
        <w:rPr>
          <w:color w:val="000000"/>
        </w:rPr>
        <w:t>Интернет-Ресурсов</w:t>
      </w:r>
      <w:proofErr w:type="spellEnd"/>
      <w:r w:rsidRPr="00A649D7">
        <w:rPr>
          <w:color w:val="000000"/>
        </w:rPr>
        <w:t xml:space="preserve"> (ООО «</w:t>
      </w:r>
      <w:proofErr w:type="spellStart"/>
      <w:r w:rsidRPr="00A649D7">
        <w:rPr>
          <w:color w:val="000000"/>
        </w:rPr>
        <w:t>МегаВерсия</w:t>
      </w:r>
      <w:proofErr w:type="spellEnd"/>
      <w:r w:rsidRPr="00A649D7">
        <w:rPr>
          <w:color w:val="000000"/>
        </w:rPr>
        <w:t xml:space="preserve">»), разработавшего и внедрившего СИД. На настоящий момент база данных составляет более 6 млн. записей. Однако, поскольку Интернет – это активная и динамично развивающаяся среда, в которой постоянно появляются все новые и новые сайты, то и база также ежедневно пополняется в среднем 2-5 тысячами ресурсов. В базу попадают сайты, которые прошли проверку, на основании которой ресурсу присвоена та или иная категория (новостные, корпоративные, порнография, игровые, хобби и т.д.) Всего в системе более 60 категорий сайтов. </w:t>
      </w:r>
    </w:p>
    <w:p w:rsidR="000646CC" w:rsidRPr="00A649D7" w:rsidRDefault="000646CC" w:rsidP="000646CC">
      <w:pPr>
        <w:ind w:firstLine="540"/>
        <w:jc w:val="both"/>
        <w:rPr>
          <w:b/>
          <w:color w:val="000000"/>
        </w:rPr>
      </w:pPr>
      <w:r w:rsidRPr="00A649D7">
        <w:rPr>
          <w:rStyle w:val="a3"/>
          <w:b w:val="0"/>
          <w:color w:val="000000"/>
        </w:rPr>
        <w:t>Кто определяет, соответствует ли тот или иной ресурс целям и задачам образования?</w:t>
      </w: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rPr>
          <w:color w:val="000000"/>
        </w:rPr>
        <w:t xml:space="preserve">Во-первых, основные принципы работы Системы представлены Министерством образования и науки РФ в методических рекомендациях. На основании рекомендаций в каждом субъекте РФ разработаны регламенты доступа учащихся к ресурсам Интернет. Дополнительно, в 2008 году ЦАИР  по заказу Федерального агентства по образованию РФ </w:t>
      </w:r>
      <w:r w:rsidRPr="00A649D7">
        <w:rPr>
          <w:color w:val="000000"/>
        </w:rPr>
        <w:lastRenderedPageBreak/>
        <w:t xml:space="preserve">был разработан и запущен сервис для экспертов системы образования с возможностью оценки </w:t>
      </w:r>
      <w:proofErr w:type="spellStart"/>
      <w:r w:rsidRPr="00A649D7">
        <w:rPr>
          <w:color w:val="000000"/>
        </w:rPr>
        <w:t>интернет-ресурсов</w:t>
      </w:r>
      <w:proofErr w:type="spellEnd"/>
      <w:r w:rsidRPr="00A649D7">
        <w:rPr>
          <w:color w:val="000000"/>
        </w:rPr>
        <w:t>.</w:t>
      </w: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rPr>
          <w:color w:val="000000"/>
        </w:rPr>
        <w:t xml:space="preserve">СИД – система с обратной связью: на странице блокировки есть функция «Сообщить о неверной категоризации ресурсов». Любой пользователь (будь то ученик или учитель) может обратиться с запросом о неверной (сомнительной) категоризации того или иного ресурса. Решение об ограничении доступа к ресурсам принимает Экспертное сообщество. </w:t>
      </w:r>
    </w:p>
    <w:p w:rsidR="000646CC" w:rsidRPr="00A649D7" w:rsidRDefault="000646CC" w:rsidP="000646CC">
      <w:pPr>
        <w:ind w:firstLine="540"/>
        <w:jc w:val="both"/>
        <w:rPr>
          <w:b/>
          <w:color w:val="000000"/>
        </w:rPr>
      </w:pPr>
    </w:p>
    <w:p w:rsidR="000646CC" w:rsidRPr="00A649D7" w:rsidRDefault="000646CC" w:rsidP="000646CC">
      <w:pPr>
        <w:ind w:firstLine="540"/>
        <w:jc w:val="both"/>
        <w:rPr>
          <w:color w:val="000000"/>
        </w:rPr>
      </w:pPr>
      <w:r w:rsidRPr="00A649D7">
        <w:rPr>
          <w:b/>
          <w:color w:val="000000"/>
        </w:rPr>
        <w:t>Постановили:</w:t>
      </w:r>
      <w:r w:rsidRPr="00A649D7">
        <w:rPr>
          <w:color w:val="000000"/>
        </w:rPr>
        <w:t xml:space="preserve"> Принять к сведению информацию о </w:t>
      </w:r>
      <w:proofErr w:type="spellStart"/>
      <w:r w:rsidRPr="00A649D7">
        <w:rPr>
          <w:color w:val="000000"/>
        </w:rPr>
        <w:t>контентной</w:t>
      </w:r>
      <w:proofErr w:type="spellEnd"/>
      <w:r w:rsidRPr="00A649D7">
        <w:rPr>
          <w:color w:val="000000"/>
        </w:rPr>
        <w:t xml:space="preserve"> фильтрации в </w:t>
      </w:r>
      <w:r w:rsidRPr="00A649D7">
        <w:t>МКОУ «</w:t>
      </w:r>
      <w:proofErr w:type="gramStart"/>
      <w:r w:rsidRPr="00A649D7">
        <w:t>Ново-Дмитриевская</w:t>
      </w:r>
      <w:proofErr w:type="gramEnd"/>
      <w:r w:rsidRPr="00A649D7">
        <w:t xml:space="preserve">  СОШ»</w:t>
      </w:r>
    </w:p>
    <w:p w:rsidR="000646CC" w:rsidRPr="00A649D7" w:rsidRDefault="000646CC" w:rsidP="000646CC">
      <w:pPr>
        <w:ind w:firstLine="540"/>
        <w:jc w:val="both"/>
        <w:rPr>
          <w:b/>
        </w:rPr>
      </w:pPr>
    </w:p>
    <w:p w:rsidR="000646CC" w:rsidRPr="00A649D7" w:rsidRDefault="000646CC" w:rsidP="000646CC">
      <w:pPr>
        <w:ind w:firstLine="540"/>
        <w:jc w:val="both"/>
      </w:pPr>
      <w:r w:rsidRPr="00A649D7">
        <w:rPr>
          <w:b/>
        </w:rPr>
        <w:t>По второму вопросу</w:t>
      </w:r>
      <w:r w:rsidRPr="00A649D7">
        <w:t xml:space="preserve"> выступила </w:t>
      </w:r>
      <w:proofErr w:type="spellStart"/>
      <w:r w:rsidRPr="00A649D7">
        <w:t>Янибекова</w:t>
      </w:r>
      <w:proofErr w:type="spellEnd"/>
      <w:r w:rsidRPr="00A649D7">
        <w:t xml:space="preserve"> А.И.., </w:t>
      </w:r>
      <w:proofErr w:type="gramStart"/>
      <w:r w:rsidRPr="00A649D7">
        <w:t>которая</w:t>
      </w:r>
      <w:proofErr w:type="gramEnd"/>
      <w:r w:rsidRPr="00A649D7">
        <w:t xml:space="preserve"> довела до сведения собравшихся систему классификации информации,  не имеющей отношения к образовательному процессу</w:t>
      </w:r>
    </w:p>
    <w:p w:rsidR="000646CC" w:rsidRPr="00A649D7" w:rsidRDefault="000646CC" w:rsidP="000646CC">
      <w:pPr>
        <w:ind w:firstLine="540"/>
        <w:jc w:val="both"/>
      </w:pPr>
    </w:p>
    <w:p w:rsidR="000646CC" w:rsidRPr="00A649D7" w:rsidRDefault="000646CC" w:rsidP="000646CC">
      <w:pPr>
        <w:ind w:firstLine="540"/>
        <w:jc w:val="both"/>
      </w:pPr>
      <w:r w:rsidRPr="00A649D7">
        <w:rPr>
          <w:b/>
        </w:rPr>
        <w:t>Постановили:</w:t>
      </w:r>
      <w:r w:rsidRPr="00A649D7">
        <w:t xml:space="preserve"> Утвердить систему классификации информации, не имеющей отношения к образовательному процессу (Приложение 1)</w:t>
      </w:r>
    </w:p>
    <w:p w:rsidR="000646CC" w:rsidRPr="00A649D7" w:rsidRDefault="000646CC" w:rsidP="000646CC">
      <w:pPr>
        <w:ind w:firstLine="540"/>
        <w:jc w:val="both"/>
      </w:pPr>
    </w:p>
    <w:p w:rsidR="000646CC" w:rsidRPr="00A649D7" w:rsidRDefault="000646CC" w:rsidP="000646CC">
      <w:pPr>
        <w:ind w:firstLine="540"/>
        <w:jc w:val="both"/>
      </w:pPr>
      <w:r w:rsidRPr="00A649D7">
        <w:rPr>
          <w:b/>
        </w:rPr>
        <w:t>По третьему вопросу</w:t>
      </w:r>
      <w:r w:rsidRPr="00A649D7">
        <w:t xml:space="preserve"> выступила </w:t>
      </w:r>
      <w:proofErr w:type="spellStart"/>
      <w:r w:rsidRPr="00A649D7">
        <w:t>Янибекова</w:t>
      </w:r>
      <w:proofErr w:type="spellEnd"/>
      <w:r w:rsidRPr="00A649D7">
        <w:t xml:space="preserve"> А.И.., председатель школьного совета, которая довела до собравшихся список сайтов, не имеющих отношение к образовательному процессу.</w:t>
      </w:r>
    </w:p>
    <w:p w:rsidR="000646CC" w:rsidRPr="00A649D7" w:rsidRDefault="000646CC" w:rsidP="000646CC">
      <w:pPr>
        <w:ind w:firstLine="540"/>
        <w:jc w:val="both"/>
        <w:rPr>
          <w:i/>
        </w:rPr>
      </w:pPr>
    </w:p>
    <w:p w:rsidR="000646CC" w:rsidRPr="00A649D7" w:rsidRDefault="000646CC" w:rsidP="000646CC">
      <w:pPr>
        <w:ind w:firstLine="540"/>
        <w:jc w:val="both"/>
      </w:pPr>
      <w:r w:rsidRPr="00A649D7">
        <w:rPr>
          <w:b/>
        </w:rPr>
        <w:t>Постановили:</w:t>
      </w:r>
      <w:r w:rsidRPr="00A649D7">
        <w:t xml:space="preserve"> Руководствоваться списком сайтов, не имеющих отношение к образовательному процессу, при осуществлении контроля использования </w:t>
      </w:r>
      <w:proofErr w:type="gramStart"/>
      <w:r w:rsidRPr="00A649D7">
        <w:t>обучающимися</w:t>
      </w:r>
      <w:proofErr w:type="gramEnd"/>
      <w:r w:rsidRPr="00A649D7">
        <w:t xml:space="preserve"> сети Интернет в  МКОУ «Ново-Дмитриевская  СОШ». Произвести соответствующие настройки в системе </w:t>
      </w:r>
      <w:proofErr w:type="spellStart"/>
      <w:r w:rsidRPr="00A649D7">
        <w:t>контентной</w:t>
      </w:r>
      <w:proofErr w:type="spellEnd"/>
      <w:r w:rsidRPr="00A649D7">
        <w:t xml:space="preserve"> фильтрации. (Приложение 2.)</w:t>
      </w:r>
    </w:p>
    <w:p w:rsidR="000646CC" w:rsidRPr="00A649D7" w:rsidRDefault="000646CC" w:rsidP="000646CC">
      <w:pPr>
        <w:ind w:firstLine="540"/>
        <w:jc w:val="both"/>
      </w:pPr>
    </w:p>
    <w:p w:rsidR="000646CC" w:rsidRPr="00A649D7" w:rsidRDefault="000646CC" w:rsidP="000646CC">
      <w:pPr>
        <w:pStyle w:val="a5"/>
        <w:ind w:right="3" w:firstLine="719"/>
        <w:jc w:val="both"/>
        <w:rPr>
          <w:szCs w:val="24"/>
        </w:rPr>
      </w:pPr>
      <w:r w:rsidRPr="00A649D7">
        <w:rPr>
          <w:b/>
          <w:szCs w:val="24"/>
        </w:rPr>
        <w:t>По четвёртому вопросу</w:t>
      </w:r>
      <w:r w:rsidRPr="00A649D7">
        <w:rPr>
          <w:szCs w:val="24"/>
        </w:rPr>
        <w:t xml:space="preserve"> выступила </w:t>
      </w:r>
      <w:proofErr w:type="spellStart"/>
      <w:r w:rsidRPr="00A649D7">
        <w:rPr>
          <w:szCs w:val="24"/>
          <w:lang w:val="ru-RU"/>
        </w:rPr>
        <w:t>Янибекова</w:t>
      </w:r>
      <w:proofErr w:type="spellEnd"/>
      <w:r w:rsidRPr="00A649D7">
        <w:rPr>
          <w:szCs w:val="24"/>
          <w:lang w:val="ru-RU"/>
        </w:rPr>
        <w:t xml:space="preserve"> А.И</w:t>
      </w:r>
      <w:r w:rsidRPr="00A649D7">
        <w:rPr>
          <w:szCs w:val="24"/>
        </w:rPr>
        <w:t>., которая познакомила присутствующих с информацией об организация информационной безопасности и безопасного использования сети Интернет в МКОУ «Ново-Дмитриевская  СОШ»</w:t>
      </w:r>
      <w:r w:rsidRPr="00A649D7">
        <w:rPr>
          <w:szCs w:val="24"/>
          <w:lang w:val="ru-RU"/>
        </w:rPr>
        <w:t>.</w:t>
      </w:r>
      <w:r w:rsidRPr="00A649D7">
        <w:rPr>
          <w:szCs w:val="24"/>
        </w:rPr>
        <w:t xml:space="preserve"> Изучение вопроса деятельности образовательн</w:t>
      </w:r>
      <w:r w:rsidRPr="00A649D7">
        <w:rPr>
          <w:szCs w:val="24"/>
          <w:lang w:val="ru-RU"/>
        </w:rPr>
        <w:t>ой</w:t>
      </w:r>
      <w:r w:rsidRPr="00A649D7">
        <w:rPr>
          <w:szCs w:val="24"/>
        </w:rPr>
        <w:t xml:space="preserve"> организаци</w:t>
      </w:r>
      <w:r w:rsidRPr="00A649D7">
        <w:rPr>
          <w:szCs w:val="24"/>
          <w:lang w:val="ru-RU"/>
        </w:rPr>
        <w:t>и</w:t>
      </w:r>
      <w:r w:rsidRPr="00A649D7">
        <w:rPr>
          <w:szCs w:val="24"/>
        </w:rPr>
        <w:t xml:space="preserve"> по теме «Информационная безопасность» позволяет сделать вывод, что педагогическим коллектив</w:t>
      </w:r>
      <w:r w:rsidRPr="00A649D7">
        <w:rPr>
          <w:szCs w:val="24"/>
          <w:lang w:val="ru-RU"/>
        </w:rPr>
        <w:t>ом</w:t>
      </w:r>
      <w:r w:rsidRPr="00A649D7">
        <w:rPr>
          <w:szCs w:val="24"/>
        </w:rPr>
        <w:t xml:space="preserve"> школ</w:t>
      </w:r>
      <w:r w:rsidRPr="00A649D7">
        <w:rPr>
          <w:szCs w:val="24"/>
          <w:lang w:val="ru-RU"/>
        </w:rPr>
        <w:t>ы</w:t>
      </w:r>
      <w:r w:rsidRPr="00A649D7">
        <w:rPr>
          <w:szCs w:val="24"/>
        </w:rPr>
        <w:t xml:space="preserve"> ведется систематическая работа по профилактике информационной безопасности обучающихся, разработана нормативно-правовая база ОО, которая находится на сайт</w:t>
      </w:r>
      <w:r w:rsidRPr="00A649D7">
        <w:rPr>
          <w:szCs w:val="24"/>
          <w:lang w:val="ru-RU"/>
        </w:rPr>
        <w:t>е школы</w:t>
      </w:r>
      <w:r w:rsidRPr="00A649D7">
        <w:rPr>
          <w:szCs w:val="24"/>
        </w:rPr>
        <w:t xml:space="preserve">: регламенты, положения по обеспечению безопасного доступа учащихся к информации в сети Интернет. В них прописаны правила доступа учащихся к Интернет-ресурсам в учебных кабинетах. Кроме того, функционирует </w:t>
      </w:r>
      <w:proofErr w:type="spellStart"/>
      <w:r w:rsidRPr="00A649D7">
        <w:rPr>
          <w:szCs w:val="24"/>
        </w:rPr>
        <w:t>контентная</w:t>
      </w:r>
      <w:proofErr w:type="spellEnd"/>
      <w:r w:rsidRPr="00A649D7">
        <w:rPr>
          <w:szCs w:val="24"/>
        </w:rPr>
        <w:t xml:space="preserve"> фильтрация, которая ограничивает доступ учащихся к сайтам, несущим запрещенную</w:t>
      </w:r>
      <w:r w:rsidRPr="00A649D7">
        <w:rPr>
          <w:spacing w:val="-4"/>
          <w:szCs w:val="24"/>
        </w:rPr>
        <w:t xml:space="preserve"> </w:t>
      </w:r>
      <w:r w:rsidRPr="00A649D7">
        <w:rPr>
          <w:szCs w:val="24"/>
        </w:rPr>
        <w:t>информацию.</w:t>
      </w:r>
    </w:p>
    <w:p w:rsidR="000646CC" w:rsidRPr="00A649D7" w:rsidRDefault="000646CC" w:rsidP="000646CC">
      <w:pPr>
        <w:pStyle w:val="a5"/>
        <w:ind w:right="3"/>
        <w:jc w:val="both"/>
        <w:rPr>
          <w:szCs w:val="24"/>
        </w:rPr>
      </w:pPr>
      <w:r w:rsidRPr="00A649D7">
        <w:rPr>
          <w:szCs w:val="24"/>
        </w:rPr>
        <w:t>Данное направление деятельности находит отражение в учебной и внеклассной работе, в работе с родителями. Строго отслеживается использование на школьных компьютерах</w:t>
      </w:r>
      <w:r w:rsidRPr="00A649D7">
        <w:rPr>
          <w:szCs w:val="24"/>
          <w:lang w:val="ru-RU"/>
        </w:rPr>
        <w:t xml:space="preserve"> </w:t>
      </w:r>
      <w:r w:rsidRPr="00A649D7">
        <w:rPr>
          <w:szCs w:val="24"/>
        </w:rPr>
        <w:t xml:space="preserve"> лицензионного ПО и антивирусных программ. В ОО ежегодно разрабатывается обширная программа внеклассных мероприятий по профилактике информационной безопасности.</w:t>
      </w:r>
    </w:p>
    <w:p w:rsidR="000646CC" w:rsidRPr="00A649D7" w:rsidRDefault="000646CC" w:rsidP="000646CC">
      <w:pPr>
        <w:rPr>
          <w:lang/>
        </w:rPr>
      </w:pPr>
    </w:p>
    <w:p w:rsidR="000646CC" w:rsidRPr="00A649D7" w:rsidRDefault="000646CC" w:rsidP="000646CC">
      <w:pPr>
        <w:ind w:firstLine="567"/>
        <w:rPr>
          <w:b/>
        </w:rPr>
      </w:pPr>
      <w:r w:rsidRPr="00A649D7">
        <w:rPr>
          <w:b/>
        </w:rPr>
        <w:t xml:space="preserve">Постановили: </w:t>
      </w:r>
    </w:p>
    <w:p w:rsidR="000646CC" w:rsidRPr="00A649D7" w:rsidRDefault="000646CC" w:rsidP="000646CC">
      <w:pPr>
        <w:pStyle w:val="a4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3" w:firstLine="0"/>
        <w:contextualSpacing w:val="0"/>
        <w:rPr>
          <w:rFonts w:ascii="Times New Roman" w:hAnsi="Times New Roman"/>
          <w:sz w:val="24"/>
          <w:szCs w:val="24"/>
        </w:rPr>
      </w:pPr>
      <w:r w:rsidRPr="00A649D7">
        <w:rPr>
          <w:rFonts w:ascii="Times New Roman" w:hAnsi="Times New Roman"/>
          <w:sz w:val="24"/>
          <w:szCs w:val="24"/>
        </w:rPr>
        <w:t>Продолжить работу по данному направлению в ОО.</w:t>
      </w:r>
    </w:p>
    <w:p w:rsidR="000646CC" w:rsidRPr="00A649D7" w:rsidRDefault="000646CC" w:rsidP="000646CC">
      <w:pPr>
        <w:pStyle w:val="a4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9D7">
        <w:rPr>
          <w:rFonts w:ascii="Times New Roman" w:hAnsi="Times New Roman"/>
          <w:sz w:val="24"/>
          <w:szCs w:val="24"/>
        </w:rPr>
        <w:t>Проводить систематическую работу по обновлению материалов сайта школы, отражая на нём все направления деятельности ОО по профилактике информационной безопасности.</w:t>
      </w:r>
    </w:p>
    <w:p w:rsidR="000646CC" w:rsidRDefault="000646CC" w:rsidP="000646CC">
      <w:pPr>
        <w:pStyle w:val="a4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0" w:right="3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649D7">
        <w:rPr>
          <w:rFonts w:ascii="Times New Roman" w:hAnsi="Times New Roman"/>
          <w:sz w:val="24"/>
          <w:szCs w:val="24"/>
        </w:rPr>
        <w:t xml:space="preserve">Продолжить работу по повышению квалификации педагогов в сфере </w:t>
      </w:r>
      <w:proofErr w:type="spellStart"/>
      <w:r w:rsidRPr="00A649D7">
        <w:rPr>
          <w:rFonts w:ascii="Times New Roman" w:hAnsi="Times New Roman"/>
          <w:sz w:val="24"/>
          <w:szCs w:val="24"/>
        </w:rPr>
        <w:t>ИТ-технологий</w:t>
      </w:r>
      <w:proofErr w:type="spellEnd"/>
      <w:r w:rsidRPr="00A649D7">
        <w:rPr>
          <w:rFonts w:ascii="Times New Roman" w:hAnsi="Times New Roman"/>
          <w:sz w:val="24"/>
          <w:szCs w:val="24"/>
        </w:rPr>
        <w:t xml:space="preserve"> и современных </w:t>
      </w:r>
      <w:proofErr w:type="spellStart"/>
      <w:proofErr w:type="gramStart"/>
      <w:r w:rsidRPr="00A649D7">
        <w:rPr>
          <w:rFonts w:ascii="Times New Roman" w:hAnsi="Times New Roman"/>
          <w:sz w:val="24"/>
          <w:szCs w:val="24"/>
        </w:rPr>
        <w:t>Интернет-технологий</w:t>
      </w:r>
      <w:proofErr w:type="spellEnd"/>
      <w:proofErr w:type="gramEnd"/>
      <w:r w:rsidRPr="00A649D7">
        <w:rPr>
          <w:rFonts w:ascii="Times New Roman" w:hAnsi="Times New Roman"/>
          <w:sz w:val="24"/>
          <w:szCs w:val="24"/>
        </w:rPr>
        <w:t>.</w:t>
      </w:r>
    </w:p>
    <w:p w:rsidR="000646CC" w:rsidRPr="000646CC" w:rsidRDefault="000646CC" w:rsidP="000646CC">
      <w:pPr>
        <w:pStyle w:val="a4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3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0646CC" w:rsidRDefault="000646CC" w:rsidP="000646CC"/>
    <w:p w:rsidR="000646CC" w:rsidRDefault="000646CC" w:rsidP="000646CC"/>
    <w:p w:rsidR="000646CC" w:rsidRPr="00526CFD" w:rsidRDefault="000646CC" w:rsidP="000646CC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№1</w:t>
      </w:r>
    </w:p>
    <w:p w:rsidR="000646CC" w:rsidRPr="00526CFD" w:rsidRDefault="000646CC" w:rsidP="000646CC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 протоколу № 2</w:t>
      </w:r>
    </w:p>
    <w:p w:rsidR="000646CC" w:rsidRDefault="000646CC" w:rsidP="000646CC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0646CC" w:rsidRDefault="000646CC" w:rsidP="000646CC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0646CC" w:rsidRDefault="000646CC" w:rsidP="000646CC">
      <w:pPr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proofErr w:type="gramStart"/>
      <w:r w:rsidR="00136C2E"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.11.2019 г.</w:t>
      </w:r>
    </w:p>
    <w:p w:rsidR="000646CC" w:rsidRDefault="000646CC" w:rsidP="000646CC">
      <w:pPr>
        <w:jc w:val="center"/>
        <w:rPr>
          <w:b/>
          <w:smallCaps/>
        </w:rPr>
      </w:pPr>
    </w:p>
    <w:p w:rsidR="000646CC" w:rsidRPr="002C6F3E" w:rsidRDefault="000646CC" w:rsidP="000646CC">
      <w:pPr>
        <w:jc w:val="center"/>
        <w:rPr>
          <w:b/>
          <w:smallCaps/>
        </w:rPr>
      </w:pPr>
      <w:r w:rsidRPr="002C6F3E">
        <w:rPr>
          <w:b/>
          <w:smallCaps/>
        </w:rPr>
        <w:t>Система классификации информации, не имеющей отношения к образовательному процессу.</w:t>
      </w:r>
    </w:p>
    <w:p w:rsidR="000646CC" w:rsidRPr="002C6F3E" w:rsidRDefault="000646CC" w:rsidP="000646CC">
      <w:pPr>
        <w:jc w:val="center"/>
        <w:rPr>
          <w:smallCaps/>
        </w:rPr>
      </w:pPr>
    </w:p>
    <w:p w:rsidR="000646CC" w:rsidRPr="002C6F3E" w:rsidRDefault="000646CC" w:rsidP="000646CC"/>
    <w:p w:rsidR="000646CC" w:rsidRPr="002C6F3E" w:rsidRDefault="000646CC" w:rsidP="000646CC">
      <w:pPr>
        <w:ind w:left="360"/>
      </w:pPr>
      <w:r w:rsidRPr="002C6F3E">
        <w:rPr>
          <w:b/>
        </w:rPr>
        <w:t xml:space="preserve">   1</w:t>
      </w:r>
      <w:r w:rsidRPr="002C6F3E">
        <w:t>.  Классификацию информации, запрещенной законодательством Российской Федерации к распространению и не имеющей отношения к образовательному процессу, осуществляют, как правило, специальные экспертно - консультативные органы (советы) при органах управления образованием.</w:t>
      </w:r>
    </w:p>
    <w:p w:rsidR="000646CC" w:rsidRPr="002C6F3E" w:rsidRDefault="000646CC" w:rsidP="000646CC">
      <w:pPr>
        <w:ind w:left="360"/>
      </w:pPr>
      <w:r w:rsidRPr="002C6F3E">
        <w:rPr>
          <w:b/>
        </w:rPr>
        <w:t xml:space="preserve">   2</w:t>
      </w:r>
      <w:r w:rsidRPr="002C6F3E">
        <w:t>.  Классификатор информации, запрещенной законодательством Российской Федерации к распространению, применяется в единообразном виде на всей территории Российской Федерации.</w:t>
      </w:r>
    </w:p>
    <w:p w:rsidR="000646CC" w:rsidRPr="002C6F3E" w:rsidRDefault="000646CC" w:rsidP="000646CC">
      <w:pPr>
        <w:ind w:left="360"/>
      </w:pPr>
      <w:r w:rsidRPr="002C6F3E">
        <w:rPr>
          <w:b/>
        </w:rPr>
        <w:t xml:space="preserve">   3.</w:t>
      </w:r>
      <w:r w:rsidRPr="002C6F3E">
        <w:t xml:space="preserve">  Классификатор информации, не имеющей отношения к образовательному процессу, может содержать как части (разделы), рекомендуемые к применению в единообразном виде на всей территории Российской Федерации, так и части (разделы), рекомендуемые к использованию экспертно – консультативными органами (советами) регионального и (или) муниципального уровня.</w:t>
      </w:r>
    </w:p>
    <w:p w:rsidR="000646CC" w:rsidRPr="002C6F3E" w:rsidRDefault="000646CC" w:rsidP="000646CC">
      <w:pPr>
        <w:ind w:left="360"/>
      </w:pPr>
      <w:r w:rsidRPr="002C6F3E">
        <w:rPr>
          <w:b/>
        </w:rPr>
        <w:t xml:space="preserve">   4.</w:t>
      </w:r>
      <w:r w:rsidRPr="002C6F3E">
        <w:t xml:space="preserve">  Экспертно - консультативные органы (советы), создаваемые при органах управления образованием различных уровней, являются независимыми органами.</w:t>
      </w:r>
    </w:p>
    <w:p w:rsidR="000646CC" w:rsidRPr="002C6F3E" w:rsidRDefault="000646CC" w:rsidP="000646CC">
      <w:pPr>
        <w:ind w:left="360"/>
      </w:pPr>
      <w:r w:rsidRPr="002C6F3E">
        <w:t xml:space="preserve">   </w:t>
      </w:r>
      <w:r w:rsidRPr="002C6F3E">
        <w:rPr>
          <w:b/>
        </w:rPr>
        <w:t>5.</w:t>
      </w:r>
      <w:r w:rsidRPr="002C6F3E">
        <w:t xml:space="preserve">  В соответствии с законодательством Российской Федерации общеобразовательное учреждение свободно в выборе и применении классификаторов информации, не имеющей отношения к образовательному процессу, а также несет ответственность за невыполнение функций, отнесенных к его компетентности.</w:t>
      </w:r>
    </w:p>
    <w:p w:rsidR="000646CC" w:rsidRPr="002C6F3E" w:rsidRDefault="000646CC" w:rsidP="000646CC">
      <w:pPr>
        <w:ind w:left="360"/>
      </w:pPr>
    </w:p>
    <w:p w:rsidR="000646CC" w:rsidRPr="002C6F3E" w:rsidRDefault="000646CC" w:rsidP="000646CC">
      <w:r w:rsidRPr="002C6F3E">
        <w:t xml:space="preserve">       Классификатор информации, распространение которой запрещено в  соответствии с законодательством Российской Федерации, разработаны в соответствии с проведенным анализом законодательства Российской Федерации и международных договоров Российской Федерации.</w:t>
      </w:r>
    </w:p>
    <w:p w:rsidR="000646CC" w:rsidRPr="00AC2860" w:rsidRDefault="000646CC" w:rsidP="000646CC">
      <w:r w:rsidRPr="00AC2860">
        <w:t xml:space="preserve">     </w:t>
      </w:r>
    </w:p>
    <w:p w:rsidR="005351C6" w:rsidRDefault="005351C6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0646CC" w:rsidRDefault="000646CC"/>
    <w:p w:rsidR="00136C2E" w:rsidRDefault="00136C2E"/>
    <w:p w:rsidR="00136C2E" w:rsidRDefault="00136C2E" w:rsidP="00136C2E">
      <w:pPr>
        <w:ind w:left="1080" w:right="457"/>
        <w:jc w:val="right"/>
        <w:rPr>
          <w:sz w:val="20"/>
          <w:szCs w:val="20"/>
        </w:rPr>
      </w:pPr>
    </w:p>
    <w:p w:rsidR="00136C2E" w:rsidRPr="00526CFD" w:rsidRDefault="00136C2E" w:rsidP="00136C2E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№2</w:t>
      </w:r>
    </w:p>
    <w:p w:rsidR="00136C2E" w:rsidRPr="00526CFD" w:rsidRDefault="00136C2E" w:rsidP="00136C2E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 протоколу № 2</w:t>
      </w:r>
    </w:p>
    <w:p w:rsidR="00136C2E" w:rsidRDefault="00136C2E" w:rsidP="00136C2E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136C2E" w:rsidRDefault="00136C2E" w:rsidP="00136C2E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136C2E" w:rsidRDefault="00136C2E" w:rsidP="00136C2E">
      <w:pPr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.11.2019 г.</w:t>
      </w:r>
    </w:p>
    <w:p w:rsidR="00136C2E" w:rsidRDefault="00136C2E" w:rsidP="00136C2E">
      <w:pPr>
        <w:jc w:val="center"/>
        <w:rPr>
          <w:b/>
          <w:smallCaps/>
        </w:rPr>
      </w:pPr>
    </w:p>
    <w:p w:rsidR="00136C2E" w:rsidRPr="00EC76E3" w:rsidRDefault="00136C2E" w:rsidP="00136C2E">
      <w:pPr>
        <w:ind w:left="1080" w:right="457"/>
        <w:jc w:val="right"/>
        <w:rPr>
          <w:sz w:val="20"/>
          <w:szCs w:val="20"/>
        </w:rPr>
      </w:pPr>
      <w:r>
        <w:rPr>
          <w:sz w:val="20"/>
          <w:szCs w:val="20"/>
        </w:rPr>
        <w:br/>
      </w:r>
    </w:p>
    <w:p w:rsidR="00136C2E" w:rsidRDefault="00136C2E" w:rsidP="00136C2E">
      <w:pPr>
        <w:ind w:left="1080" w:right="457"/>
        <w:jc w:val="center"/>
        <w:rPr>
          <w:sz w:val="20"/>
          <w:szCs w:val="20"/>
        </w:rPr>
      </w:pPr>
      <w:r w:rsidRPr="00EC76E3">
        <w:rPr>
          <w:sz w:val="20"/>
          <w:szCs w:val="20"/>
        </w:rPr>
        <w:t>КЛАССИФИКАТОР ИНФОРМАЦИИ,</w:t>
      </w:r>
      <w:r w:rsidRPr="00EC76E3">
        <w:rPr>
          <w:sz w:val="20"/>
          <w:szCs w:val="20"/>
        </w:rPr>
        <w:br/>
        <w:t xml:space="preserve"> распространение которой запрещено в соответствии</w:t>
      </w:r>
      <w:r>
        <w:rPr>
          <w:sz w:val="20"/>
          <w:szCs w:val="20"/>
        </w:rPr>
        <w:t xml:space="preserve"> с законодательством Российской </w:t>
      </w:r>
      <w:r w:rsidRPr="00EC76E3">
        <w:rPr>
          <w:sz w:val="20"/>
          <w:szCs w:val="20"/>
        </w:rPr>
        <w:t>Федерации</w:t>
      </w:r>
    </w:p>
    <w:p w:rsidR="00136C2E" w:rsidRPr="00EC76E3" w:rsidRDefault="00136C2E" w:rsidP="00136C2E">
      <w:pPr>
        <w:ind w:left="1080" w:right="457"/>
        <w:jc w:val="center"/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39"/>
        <w:gridCol w:w="6347"/>
      </w:tblGrid>
      <w:tr w:rsidR="00136C2E" w:rsidRPr="00331566" w:rsidTr="007203DB">
        <w:trPr>
          <w:tblHeader/>
        </w:trPr>
        <w:tc>
          <w:tcPr>
            <w:tcW w:w="503" w:type="dxa"/>
            <w:shd w:val="clear" w:color="auto" w:fill="auto"/>
          </w:tcPr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№</w:t>
            </w:r>
          </w:p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31566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31566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31566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39" w:type="dxa"/>
            <w:shd w:val="clear" w:color="auto" w:fill="auto"/>
          </w:tcPr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Тематическая</w:t>
            </w:r>
          </w:p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категория</w:t>
            </w:r>
          </w:p>
        </w:tc>
        <w:tc>
          <w:tcPr>
            <w:tcW w:w="6347" w:type="dxa"/>
            <w:shd w:val="clear" w:color="auto" w:fill="auto"/>
          </w:tcPr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Пропаганда войны, разжигание ненависти и вражды, пропаганда порнографии и антиобщественного поведения 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 Информация, направленная на пропаганду войны, разжигание национальной, расовой или религиозной ненависти и вражды;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информация, пропагандирующая порнографию, культ насилия и жестокости, наркоманию, токсикоманию, антиобщественное поведение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Злоупотребление свободой СМИ — экстремизм 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Злоупотребление свободой СМИ — наркотические средства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прекурсоров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, пропаганда каких-либо преимуществ использования отдельных наркотических средств, психотропных веществ, их аналогов и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прекурсоров</w:t>
            </w:r>
            <w:proofErr w:type="spellEnd"/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Злоупотребление свободой СМИ — информация с ограниченным доступом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контртеррористических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операций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Злоупотребление свободой СМИ — скрытое воздействие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Информация, содержащая скрытые вставки и иные технические способы воздействия на подсознание людей и (или) оказывающая вредное влияние на их здоровье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Экстремистские материалы или экстремистская деятельность (экстремизм) 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autoSpaceDE w:val="0"/>
              <w:autoSpaceDN w:val="0"/>
              <w:adjustRightInd w:val="0"/>
              <w:ind w:left="6" w:hanging="6"/>
              <w:rPr>
                <w:color w:val="000000"/>
                <w:sz w:val="20"/>
                <w:szCs w:val="20"/>
              </w:rPr>
            </w:pPr>
            <w:proofErr w:type="gramStart"/>
            <w:r w:rsidRPr="002F218C">
              <w:rPr>
                <w:color w:val="000000"/>
                <w:sz w:val="20"/>
                <w:szCs w:val="20"/>
              </w:rPr>
              <w:t>А) Экстремистские материалы, то есть предназначенные для обнародования документы или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Италии;</w:t>
            </w:r>
            <w:proofErr w:type="gramEnd"/>
            <w:r w:rsidRPr="002F218C">
              <w:rPr>
                <w:color w:val="000000"/>
                <w:sz w:val="20"/>
                <w:szCs w:val="20"/>
              </w:rPr>
              <w:t xml:space="preserve">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Б) экстремистская деятельность (экстремизм) включает деятельность по распространению материалов (произведений), содержащих хотя бы один из следующих признаков: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насильственное изменение основ конституционного строя и нарушение целостности Российской Федерации;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подрыв безопасности Российской Федерации, захват или присвоение властных полномочий, создание незаконных вооруженных формирований;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осуществление террористической деятельности либо публичное оправдание терроризма;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возбуждение расовой, национальной или религиозной розни, а также социальной розни, связанной с насилием или призывами к насилию;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унижение национального достоинства;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—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</w:t>
            </w:r>
            <w:r w:rsidRPr="002F218C">
              <w:rPr>
                <w:color w:val="000000"/>
                <w:sz w:val="20"/>
                <w:szCs w:val="20"/>
              </w:rPr>
              <w:lastRenderedPageBreak/>
              <w:t>группы;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сопровождаемое насилием или угрозой его применения;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публичная клевета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сопровождаемая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Вредоносные программы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Преступления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autoSpaceDE w:val="0"/>
              <w:autoSpaceDN w:val="0"/>
              <w:adjustRightInd w:val="0"/>
              <w:ind w:left="6"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— Клевета (распространение заведомо ложных сведений, порочащих честь и достоинство другого лица или подрывающих его репутацию); 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оскорбление (унижение чести и достоинства другого лица, выраженное в неприличной форме);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публичные призывы к осуществлению террористической деятельности или публичное оправдание терроризма;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склонение к потреблению наркотических средств и психотропных веществ;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незаконное распространение или рекламирование порнографических материалов;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публичные призывы к осуществлению экстремистской деятельности;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информация, направленная на пропаганду национальной, классовой, социальной нетерпимости, а также социального, расового, национального и религиозного неравенства;</w:t>
            </w:r>
          </w:p>
          <w:p w:rsidR="00136C2E" w:rsidRPr="002F218C" w:rsidRDefault="00136C2E" w:rsidP="007203DB">
            <w:pPr>
              <w:autoSpaceDE w:val="0"/>
              <w:autoSpaceDN w:val="0"/>
              <w:adjustRightInd w:val="0"/>
              <w:ind w:hanging="6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— публичные призывы к развязыванию агрессивной войны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Ненадлежащая реклама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Информация, содержащая рекламу алкогольной продукции и табачных изделий</w:t>
            </w:r>
          </w:p>
        </w:tc>
      </w:tr>
      <w:tr w:rsidR="00136C2E" w:rsidRPr="00331566" w:rsidTr="007203DB">
        <w:tc>
          <w:tcPr>
            <w:tcW w:w="503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039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Информация с ограниченным доступом</w:t>
            </w:r>
          </w:p>
        </w:tc>
        <w:tc>
          <w:tcPr>
            <w:tcW w:w="6347" w:type="dxa"/>
            <w:shd w:val="clear" w:color="auto" w:fill="auto"/>
          </w:tcPr>
          <w:p w:rsidR="00136C2E" w:rsidRPr="002F218C" w:rsidRDefault="00136C2E" w:rsidP="007203DB">
            <w:pPr>
              <w:ind w:hanging="4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Информация, составляющая государственную, коммерческую, служебную или иную охраняемую законом тайну</w:t>
            </w:r>
          </w:p>
        </w:tc>
      </w:tr>
    </w:tbl>
    <w:p w:rsidR="00136C2E" w:rsidRPr="00EC76E3" w:rsidRDefault="00136C2E" w:rsidP="00136C2E">
      <w:pPr>
        <w:ind w:firstLine="720"/>
        <w:rPr>
          <w:sz w:val="20"/>
          <w:szCs w:val="20"/>
        </w:rPr>
      </w:pPr>
    </w:p>
    <w:p w:rsidR="00136C2E" w:rsidRPr="00526CFD" w:rsidRDefault="00136C2E" w:rsidP="00136C2E">
      <w:pPr>
        <w:ind w:firstLine="540"/>
        <w:jc w:val="right"/>
        <w:rPr>
          <w:sz w:val="20"/>
          <w:szCs w:val="20"/>
        </w:rPr>
      </w:pPr>
      <w:r w:rsidRPr="00EC76E3"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lastRenderedPageBreak/>
        <w:t xml:space="preserve"> </w:t>
      </w:r>
      <w:r>
        <w:rPr>
          <w:sz w:val="20"/>
          <w:szCs w:val="20"/>
        </w:rPr>
        <w:t>Приложение №2</w:t>
      </w:r>
    </w:p>
    <w:p w:rsidR="00136C2E" w:rsidRPr="00526CFD" w:rsidRDefault="00136C2E" w:rsidP="00136C2E">
      <w:pPr>
        <w:ind w:firstLine="540"/>
        <w:jc w:val="right"/>
        <w:rPr>
          <w:sz w:val="20"/>
          <w:szCs w:val="20"/>
        </w:rPr>
      </w:pPr>
      <w:r>
        <w:rPr>
          <w:sz w:val="20"/>
          <w:szCs w:val="20"/>
        </w:rPr>
        <w:t>к протоколу № 2</w:t>
      </w:r>
    </w:p>
    <w:p w:rsidR="00136C2E" w:rsidRDefault="00136C2E" w:rsidP="00136C2E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 xml:space="preserve">заседания школьного Совета  по вопросам </w:t>
      </w:r>
    </w:p>
    <w:p w:rsidR="00136C2E" w:rsidRDefault="00136C2E" w:rsidP="00136C2E">
      <w:pPr>
        <w:jc w:val="right"/>
        <w:rPr>
          <w:sz w:val="20"/>
          <w:szCs w:val="20"/>
        </w:rPr>
      </w:pPr>
      <w:r w:rsidRPr="00526CFD">
        <w:rPr>
          <w:sz w:val="20"/>
          <w:szCs w:val="20"/>
        </w:rPr>
        <w:t>регламентации доступа к информации в сети Интернет</w:t>
      </w:r>
    </w:p>
    <w:p w:rsidR="00136C2E" w:rsidRDefault="00136C2E" w:rsidP="00136C2E">
      <w:pPr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proofErr w:type="gramStart"/>
      <w:r>
        <w:rPr>
          <w:sz w:val="20"/>
          <w:szCs w:val="20"/>
        </w:rPr>
        <w:t>2</w:t>
      </w:r>
      <w:proofErr w:type="gramEnd"/>
      <w:r>
        <w:rPr>
          <w:sz w:val="20"/>
          <w:szCs w:val="20"/>
        </w:rPr>
        <w:t>.11.2019 г.</w:t>
      </w:r>
    </w:p>
    <w:p w:rsidR="00136C2E" w:rsidRDefault="00136C2E" w:rsidP="00136C2E">
      <w:pPr>
        <w:jc w:val="center"/>
        <w:rPr>
          <w:b/>
          <w:smallCaps/>
        </w:rPr>
      </w:pPr>
    </w:p>
    <w:p w:rsidR="00136C2E" w:rsidRDefault="00136C2E" w:rsidP="00136C2E">
      <w:pPr>
        <w:ind w:left="1080" w:right="-1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</w:t>
      </w:r>
    </w:p>
    <w:p w:rsidR="00136C2E" w:rsidRDefault="00136C2E" w:rsidP="00136C2E">
      <w:pPr>
        <w:jc w:val="center"/>
        <w:rPr>
          <w:b/>
          <w:i/>
          <w:sz w:val="20"/>
          <w:szCs w:val="20"/>
        </w:rPr>
      </w:pPr>
      <w:r w:rsidRPr="00EC76E3">
        <w:rPr>
          <w:b/>
          <w:i/>
          <w:sz w:val="20"/>
          <w:szCs w:val="20"/>
        </w:rPr>
        <w:t>ПРИМЕРНЫЙ КЛАССИФИКАТОР ИНФОРМАЦИИ,</w:t>
      </w:r>
      <w:r w:rsidRPr="00EC76E3">
        <w:rPr>
          <w:b/>
          <w:i/>
          <w:sz w:val="20"/>
          <w:szCs w:val="20"/>
        </w:rPr>
        <w:br/>
        <w:t xml:space="preserve"> несовместимой с задачами обучения и воспитания</w:t>
      </w:r>
    </w:p>
    <w:p w:rsidR="00136C2E" w:rsidRPr="00EC76E3" w:rsidRDefault="00136C2E" w:rsidP="00136C2E">
      <w:pPr>
        <w:jc w:val="center"/>
        <w:rPr>
          <w:b/>
          <w:i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944"/>
        <w:gridCol w:w="6477"/>
      </w:tblGrid>
      <w:tr w:rsidR="00136C2E" w:rsidRPr="00331566" w:rsidTr="007203DB">
        <w:trPr>
          <w:tblHeader/>
        </w:trPr>
        <w:tc>
          <w:tcPr>
            <w:tcW w:w="468" w:type="dxa"/>
            <w:shd w:val="clear" w:color="auto" w:fill="auto"/>
          </w:tcPr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№</w:t>
            </w:r>
            <w:proofErr w:type="spellStart"/>
            <w:proofErr w:type="gramStart"/>
            <w:r w:rsidRPr="00331566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31566">
              <w:rPr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331566">
              <w:rPr>
                <w:b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944" w:type="dxa"/>
            <w:shd w:val="clear" w:color="auto" w:fill="auto"/>
          </w:tcPr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Тематическая категория</w:t>
            </w:r>
          </w:p>
        </w:tc>
        <w:tc>
          <w:tcPr>
            <w:tcW w:w="6477" w:type="dxa"/>
            <w:shd w:val="clear" w:color="auto" w:fill="auto"/>
          </w:tcPr>
          <w:p w:rsidR="00136C2E" w:rsidRPr="00331566" w:rsidRDefault="00136C2E" w:rsidP="007203D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31566">
              <w:rPr>
                <w:b/>
                <w:color w:val="000000"/>
                <w:sz w:val="20"/>
                <w:szCs w:val="20"/>
              </w:rPr>
              <w:t>Содержание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Алкоголь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Реклама алкоголя, пропаганда потребления алкоголя. Сайты компаний, производящих алкогольную продукцию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Баннеры и рекламные программы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proofErr w:type="spellStart"/>
            <w:r w:rsidRPr="002F218C">
              <w:rPr>
                <w:color w:val="000000"/>
                <w:sz w:val="20"/>
                <w:szCs w:val="20"/>
              </w:rPr>
              <w:t>Баннерные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сети, всплывающая реклама, рекламные программы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Вождение и автомобили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Не имеющая отношения к образовательному процессу</w:t>
            </w:r>
            <w:r w:rsidRPr="002F218C" w:rsidDel="006D2497">
              <w:rPr>
                <w:color w:val="000000"/>
                <w:sz w:val="20"/>
                <w:szCs w:val="20"/>
              </w:rPr>
              <w:t xml:space="preserve"> </w:t>
            </w:r>
            <w:r w:rsidRPr="002F218C">
              <w:rPr>
                <w:color w:val="000000"/>
                <w:sz w:val="20"/>
                <w:szCs w:val="20"/>
              </w:rPr>
              <w:t>информация об автомобилях и других транспортных средствах, вождении, автозапчастях, автомобильных журналах, техническом обслуживании, аксессуарах к автомобилям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Досуг и развлечения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Не имеющая отношения к образовательному процессу информация: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фотоальбомы и фотоконкурсы;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рейтинги открыток, гороскопов, сонников;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 гадания, магия и астрология;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ТВ-программы;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прогнозы погоды;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тесты,  конкурсы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>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туризм, путешествия;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тосты, поздравления;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кроссворды,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сканворды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>, ответы к ним;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фантастика;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кулинария, рецепты, диеты;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мода, одежда, обувь, модные аксессуары, показы мод;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proofErr w:type="gramStart"/>
            <w:r w:rsidRPr="002F218C">
              <w:rPr>
                <w:color w:val="000000"/>
                <w:sz w:val="20"/>
                <w:szCs w:val="20"/>
              </w:rPr>
              <w:t>тексты песен, кино, киноактеры, расписания концертов, спектаклей, кинофильмов, заказ билетов в театры, кино и т.п.;</w:t>
            </w:r>
            <w:proofErr w:type="gramEnd"/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proofErr w:type="gramStart"/>
            <w:r w:rsidRPr="002F218C">
              <w:rPr>
                <w:color w:val="000000"/>
                <w:sz w:val="20"/>
                <w:szCs w:val="20"/>
              </w:rPr>
              <w:t>о дачах, участках, огородах, садах, цветоводстве, животных, питомцах, уходе за ними;</w:t>
            </w:r>
            <w:proofErr w:type="gramEnd"/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о рукоделии, студенческой жизни, музыке и музыкальных направлениях, группах, увлечениях, хобби, коллекционировании;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о службах знакомств, размещении объявлений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>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анекдоты, «приколы», слухи;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о сайтах и журналах для женщин и для мужчин;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 желтая пресса,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онлайн-ТВ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онлайн-радио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>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о знаменитостях;</w:t>
            </w:r>
          </w:p>
          <w:p w:rsidR="00136C2E" w:rsidRPr="002F218C" w:rsidRDefault="00136C2E" w:rsidP="00136C2E">
            <w:pPr>
              <w:numPr>
                <w:ilvl w:val="0"/>
                <w:numId w:val="4"/>
              </w:numPr>
              <w:tabs>
                <w:tab w:val="clear" w:pos="720"/>
                <w:tab w:val="num" w:pos="368"/>
              </w:tabs>
              <w:ind w:left="8" w:right="72" w:firstLine="0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о косметике, парфюмерии, прическах, ювелирных украшениях.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Здоровье и медицина 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proofErr w:type="gramStart"/>
            <w:r w:rsidRPr="002F218C">
              <w:rPr>
                <w:color w:val="000000"/>
                <w:sz w:val="20"/>
                <w:szCs w:val="20"/>
              </w:rPr>
              <w:t>Не имеющая отношения к образовательному процессу информация о шейпинге, фигуре, похудении, медицине, медицинских учреждениях, лекарствах, оборудовании, а также иные материалы на тему «Здоровье и медицина», которые, являясь академическими, по сути, могут быть также отнесены к другим категориям (порнография, трупы и т.п.)</w:t>
            </w:r>
            <w:proofErr w:type="gramEnd"/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Компьютерные игры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Не имеющие отношения к образовательному процессу компьютерные онлайновые и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оффлайновые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игры, советы для игроков и ключи для прохождения игр, игровые форумы и чаты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Корпоративные сайты, </w:t>
            </w:r>
            <w:proofErr w:type="spellStart"/>
            <w:proofErr w:type="gramStart"/>
            <w:r w:rsidRPr="002F218C">
              <w:rPr>
                <w:color w:val="000000"/>
                <w:sz w:val="20"/>
                <w:szCs w:val="20"/>
              </w:rPr>
              <w:t>интернет-представительства</w:t>
            </w:r>
            <w:proofErr w:type="spellEnd"/>
            <w:proofErr w:type="gramEnd"/>
            <w:r w:rsidRPr="002F218C">
              <w:rPr>
                <w:color w:val="000000"/>
                <w:sz w:val="20"/>
                <w:szCs w:val="20"/>
              </w:rPr>
              <w:t xml:space="preserve"> негосударственных учреждений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Содержащие информацию, не имеющую отношения к образовательному процессу, сайты коммерческих фирм, компаний, предприятий, организаций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Личная и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немодерируемая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информация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2F218C">
              <w:rPr>
                <w:color w:val="000000"/>
                <w:sz w:val="20"/>
                <w:szCs w:val="20"/>
              </w:rPr>
              <w:t>Немодерируемые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форумы, доски объявлений и конференции, гостевые книги, базы данных, содержащие личную информацию (адреса, телефоны и т. п.), личные странички, дневники,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блоги</w:t>
            </w:r>
            <w:proofErr w:type="spellEnd"/>
            <w:proofErr w:type="gramEnd"/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Отправка SMS с использованием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интернет-ресурсов</w:t>
            </w:r>
            <w:proofErr w:type="spellEnd"/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Сайты, предлагающие услуги по отправке SMS-сообщений 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218C">
              <w:rPr>
                <w:color w:val="000000"/>
                <w:sz w:val="20"/>
                <w:szCs w:val="20"/>
              </w:rPr>
              <w:t>Модерируемые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доски объявлений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модерируемые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доски сообщений/объявлений, а также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модерируемые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чаты 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Нелегальная помощь школьникам и студентам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Банки готовых рефератов, эссе, дипломных работ и пр.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Неприличный и грубый юмор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Неэтичные анекдоты и шутки, в частности обыгрывающие особенности физиологии человека 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Нижнее белье, купальники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Сайты, на которых рекламируется и изображается нижнее белье и купальники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Обеспечение анонимности пользователя, обход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контентных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фильтров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Сайты, предлагающие инструкции по обходу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прокси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и доступу к запрещенным страницам; </w:t>
            </w:r>
            <w:r w:rsidRPr="002F218C">
              <w:rPr>
                <w:color w:val="000000"/>
                <w:sz w:val="20"/>
                <w:szCs w:val="20"/>
                <w:lang w:val="en-US"/>
              </w:rPr>
              <w:t>Peer</w:t>
            </w:r>
            <w:r w:rsidRPr="002F218C">
              <w:rPr>
                <w:color w:val="000000"/>
                <w:sz w:val="20"/>
                <w:szCs w:val="20"/>
              </w:rPr>
              <w:t>-</w:t>
            </w:r>
            <w:r w:rsidRPr="002F218C">
              <w:rPr>
                <w:color w:val="000000"/>
                <w:sz w:val="20"/>
                <w:szCs w:val="20"/>
                <w:lang w:val="en-US"/>
              </w:rPr>
              <w:t>to</w:t>
            </w:r>
            <w:r w:rsidRPr="002F218C">
              <w:rPr>
                <w:color w:val="000000"/>
                <w:sz w:val="20"/>
                <w:szCs w:val="20"/>
              </w:rPr>
              <w:t>-</w:t>
            </w:r>
            <w:r w:rsidRPr="002F218C">
              <w:rPr>
                <w:color w:val="000000"/>
                <w:sz w:val="20"/>
                <w:szCs w:val="20"/>
                <w:lang w:val="en-US"/>
              </w:rPr>
              <w:t>Peer</w:t>
            </w:r>
            <w:r w:rsidRPr="002F218C">
              <w:rPr>
                <w:color w:val="000000"/>
                <w:sz w:val="20"/>
                <w:szCs w:val="20"/>
              </w:rPr>
              <w:t xml:space="preserve"> программы, сервисы бесплатных прокси-серверов, сервисы, дающие пользователю анонимность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218C">
              <w:rPr>
                <w:color w:val="000000"/>
                <w:sz w:val="20"/>
                <w:szCs w:val="20"/>
              </w:rPr>
              <w:t>Онлайн-казино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 и тотализаторы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Электронные казино, тотализаторы, игры на деньги, конкурсы и пр.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Платные сайты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Сайты, на которых вывешено объявление о платности посещения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веб-страниц</w:t>
            </w:r>
            <w:proofErr w:type="spellEnd"/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Поиск работы, резюме, вакансии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2F218C">
              <w:rPr>
                <w:color w:val="000000"/>
                <w:sz w:val="20"/>
                <w:szCs w:val="20"/>
              </w:rPr>
              <w:t>интернет-представительства</w:t>
            </w:r>
            <w:proofErr w:type="spellEnd"/>
            <w:proofErr w:type="gramEnd"/>
            <w:r w:rsidRPr="002F218C">
              <w:rPr>
                <w:color w:val="000000"/>
                <w:sz w:val="20"/>
                <w:szCs w:val="20"/>
              </w:rPr>
              <w:t xml:space="preserve"> кадровых агентств, банки вакансий и резюме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Поисковые системы 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Содержащие информацию, не имеющую отношения к образовательному процессу, </w:t>
            </w:r>
            <w:proofErr w:type="spellStart"/>
            <w:proofErr w:type="gramStart"/>
            <w:r w:rsidRPr="002F218C">
              <w:rPr>
                <w:color w:val="000000"/>
                <w:sz w:val="20"/>
                <w:szCs w:val="20"/>
              </w:rPr>
              <w:t>интернет-каталоги</w:t>
            </w:r>
            <w:proofErr w:type="spellEnd"/>
            <w:proofErr w:type="gramEnd"/>
            <w:r w:rsidRPr="002F218C">
              <w:rPr>
                <w:color w:val="000000"/>
                <w:sz w:val="20"/>
                <w:szCs w:val="20"/>
              </w:rPr>
              <w:t>, системы поиска и навигации в Интернете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Религии и атеизм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Сайты, содержащие, не имеющую отношения к образовательному процессу, информацию религиозной и антирелигиозной направленности.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Системы поиска изображений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Системы для поиска изображений в Интернете по ключевому слову или словосочетанию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СМИ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СМИ, содержащие новостные ресурсы и сайты СМИ (радио, телевидения, печати), не имеющие отношения к образовательному процессу.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Табак, реклама табака, пропаганда потребления табака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Сайты, пропагандирующие потребление табака; реклама табака и изделий из него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Торговля и реклама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(ресурсы данной категории, не имеющие отношения к 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proofErr w:type="gramStart"/>
            <w:r w:rsidRPr="002F218C">
              <w:rPr>
                <w:color w:val="000000"/>
                <w:sz w:val="20"/>
                <w:szCs w:val="20"/>
              </w:rPr>
              <w:t xml:space="preserve">Содержащие, не имеющие отношения к образовательному процессу, сайты следующих категорий: аукционы, распродажи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интернет-магазины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>, каталоги товаров и цен, электронная коммерция, модели мобильных телефонов, юридические услуги, полиграфия, типографии и их услуги, таможенные услуги, охранные услуги, иммиграционные услуги, услуги по переводу текста на иностранные языки, канцелярские товары, налоги, аудит, консалтинг, деловая литература, дом, ремонт, строительство, недвижимость, аренда недвижимости, покупка недвижимости, продажа услуг</w:t>
            </w:r>
            <w:proofErr w:type="gramEnd"/>
            <w:r w:rsidRPr="002F218C">
              <w:rPr>
                <w:color w:val="000000"/>
                <w:sz w:val="20"/>
                <w:szCs w:val="20"/>
              </w:rPr>
              <w:t xml:space="preserve"> мобильной связи (например, картинки и мелодии для сотовых телефонов), заработок в Интернете, е-бизнес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Убийства, насилие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Сайты, содержащие описание или изображение убийств, мертвых тел, насилия и т.п.</w:t>
            </w:r>
          </w:p>
        </w:tc>
      </w:tr>
      <w:tr w:rsidR="00136C2E" w:rsidRPr="00331566" w:rsidTr="007203DB">
        <w:tc>
          <w:tcPr>
            <w:tcW w:w="468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944" w:type="dxa"/>
            <w:shd w:val="clear" w:color="auto" w:fill="auto"/>
          </w:tcPr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>Чаты</w:t>
            </w:r>
          </w:p>
          <w:p w:rsidR="00136C2E" w:rsidRPr="002F218C" w:rsidRDefault="00136C2E" w:rsidP="007203DB">
            <w:pPr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t xml:space="preserve">(ресурсы данной категории, не имеющие отношения к </w:t>
            </w:r>
            <w:r w:rsidRPr="002F218C">
              <w:rPr>
                <w:color w:val="000000"/>
                <w:sz w:val="20"/>
                <w:szCs w:val="20"/>
              </w:rPr>
              <w:lastRenderedPageBreak/>
              <w:t>образовательному процессу)</w:t>
            </w:r>
          </w:p>
        </w:tc>
        <w:tc>
          <w:tcPr>
            <w:tcW w:w="6477" w:type="dxa"/>
            <w:shd w:val="clear" w:color="auto" w:fill="auto"/>
          </w:tcPr>
          <w:p w:rsidR="00136C2E" w:rsidRPr="002F218C" w:rsidRDefault="00136C2E" w:rsidP="007203DB">
            <w:pPr>
              <w:ind w:right="72"/>
              <w:rPr>
                <w:color w:val="000000"/>
                <w:sz w:val="20"/>
                <w:szCs w:val="20"/>
              </w:rPr>
            </w:pPr>
            <w:r w:rsidRPr="002F218C">
              <w:rPr>
                <w:color w:val="000000"/>
                <w:sz w:val="20"/>
                <w:szCs w:val="20"/>
              </w:rPr>
              <w:lastRenderedPageBreak/>
              <w:t xml:space="preserve">Не имеющие отношения к образовательному процессу сайты для анонимного общения в режиме </w:t>
            </w:r>
            <w:proofErr w:type="spellStart"/>
            <w:r w:rsidRPr="002F218C">
              <w:rPr>
                <w:color w:val="000000"/>
                <w:sz w:val="20"/>
                <w:szCs w:val="20"/>
              </w:rPr>
              <w:t>онлайн</w:t>
            </w:r>
            <w:proofErr w:type="spellEnd"/>
            <w:r w:rsidRPr="002F218C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136C2E" w:rsidRPr="00EC76E3" w:rsidRDefault="00136C2E" w:rsidP="00136C2E">
      <w:pPr>
        <w:ind w:firstLine="720"/>
        <w:rPr>
          <w:sz w:val="20"/>
          <w:szCs w:val="20"/>
        </w:rPr>
      </w:pPr>
    </w:p>
    <w:p w:rsidR="00136C2E" w:rsidRPr="00EC76E3" w:rsidRDefault="00136C2E" w:rsidP="00136C2E">
      <w:pPr>
        <w:rPr>
          <w:sz w:val="20"/>
          <w:szCs w:val="20"/>
        </w:rPr>
      </w:pPr>
    </w:p>
    <w:p w:rsidR="00136C2E" w:rsidRPr="009363E7" w:rsidRDefault="00136C2E" w:rsidP="00136C2E">
      <w:pPr>
        <w:suppressAutoHyphens/>
        <w:ind w:firstLine="851"/>
        <w:rPr>
          <w:sz w:val="28"/>
          <w:szCs w:val="28"/>
          <w:lang w:eastAsia="ar-SA"/>
        </w:rPr>
      </w:pPr>
    </w:p>
    <w:p w:rsidR="000646CC" w:rsidRDefault="000646CC"/>
    <w:sectPr w:rsidR="000646CC" w:rsidSect="00535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E4214"/>
    <w:multiLevelType w:val="hybridMultilevel"/>
    <w:tmpl w:val="E4BA609E"/>
    <w:lvl w:ilvl="0" w:tplc="184EABFE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8C89FD2">
      <w:numFmt w:val="bullet"/>
      <w:lvlText w:val="•"/>
      <w:lvlJc w:val="left"/>
      <w:pPr>
        <w:ind w:left="2092" w:hanging="360"/>
      </w:pPr>
      <w:rPr>
        <w:rFonts w:hint="default"/>
        <w:lang w:val="ru-RU" w:eastAsia="ru-RU" w:bidi="ru-RU"/>
      </w:rPr>
    </w:lvl>
    <w:lvl w:ilvl="2" w:tplc="D9DA38EE">
      <w:numFmt w:val="bullet"/>
      <w:lvlText w:val="•"/>
      <w:lvlJc w:val="left"/>
      <w:pPr>
        <w:ind w:left="2985" w:hanging="360"/>
      </w:pPr>
      <w:rPr>
        <w:rFonts w:hint="default"/>
        <w:lang w:val="ru-RU" w:eastAsia="ru-RU" w:bidi="ru-RU"/>
      </w:rPr>
    </w:lvl>
    <w:lvl w:ilvl="3" w:tplc="9014B756">
      <w:numFmt w:val="bullet"/>
      <w:lvlText w:val="•"/>
      <w:lvlJc w:val="left"/>
      <w:pPr>
        <w:ind w:left="3877" w:hanging="360"/>
      </w:pPr>
      <w:rPr>
        <w:rFonts w:hint="default"/>
        <w:lang w:val="ru-RU" w:eastAsia="ru-RU" w:bidi="ru-RU"/>
      </w:rPr>
    </w:lvl>
    <w:lvl w:ilvl="4" w:tplc="FEE8D030">
      <w:numFmt w:val="bullet"/>
      <w:lvlText w:val="•"/>
      <w:lvlJc w:val="left"/>
      <w:pPr>
        <w:ind w:left="4770" w:hanging="360"/>
      </w:pPr>
      <w:rPr>
        <w:rFonts w:hint="default"/>
        <w:lang w:val="ru-RU" w:eastAsia="ru-RU" w:bidi="ru-RU"/>
      </w:rPr>
    </w:lvl>
    <w:lvl w:ilvl="5" w:tplc="4838246A">
      <w:numFmt w:val="bullet"/>
      <w:lvlText w:val="•"/>
      <w:lvlJc w:val="left"/>
      <w:pPr>
        <w:ind w:left="5663" w:hanging="360"/>
      </w:pPr>
      <w:rPr>
        <w:rFonts w:hint="default"/>
        <w:lang w:val="ru-RU" w:eastAsia="ru-RU" w:bidi="ru-RU"/>
      </w:rPr>
    </w:lvl>
    <w:lvl w:ilvl="6" w:tplc="7D90A188">
      <w:numFmt w:val="bullet"/>
      <w:lvlText w:val="•"/>
      <w:lvlJc w:val="left"/>
      <w:pPr>
        <w:ind w:left="6555" w:hanging="360"/>
      </w:pPr>
      <w:rPr>
        <w:rFonts w:hint="default"/>
        <w:lang w:val="ru-RU" w:eastAsia="ru-RU" w:bidi="ru-RU"/>
      </w:rPr>
    </w:lvl>
    <w:lvl w:ilvl="7" w:tplc="6A98D754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8" w:tplc="524CB07A">
      <w:numFmt w:val="bullet"/>
      <w:lvlText w:val="•"/>
      <w:lvlJc w:val="left"/>
      <w:pPr>
        <w:ind w:left="8341" w:hanging="360"/>
      </w:pPr>
      <w:rPr>
        <w:rFonts w:hint="default"/>
        <w:lang w:val="ru-RU" w:eastAsia="ru-RU" w:bidi="ru-RU"/>
      </w:rPr>
    </w:lvl>
  </w:abstractNum>
  <w:abstractNum w:abstractNumId="1">
    <w:nsid w:val="106A71C4"/>
    <w:multiLevelType w:val="hybridMultilevel"/>
    <w:tmpl w:val="936C2C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C2B24"/>
    <w:multiLevelType w:val="hybridMultilevel"/>
    <w:tmpl w:val="8E1097AE"/>
    <w:lvl w:ilvl="0" w:tplc="26084E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8F0EC1"/>
    <w:multiLevelType w:val="hybridMultilevel"/>
    <w:tmpl w:val="BD46D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6CC"/>
    <w:rsid w:val="000646CC"/>
    <w:rsid w:val="00136C2E"/>
    <w:rsid w:val="0053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646CC"/>
    <w:rPr>
      <w:b/>
      <w:bCs/>
    </w:rPr>
  </w:style>
  <w:style w:type="paragraph" w:styleId="a4">
    <w:name w:val="List Paragraph"/>
    <w:basedOn w:val="a"/>
    <w:uiPriority w:val="1"/>
    <w:qFormat/>
    <w:rsid w:val="000646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ody Text"/>
    <w:basedOn w:val="a"/>
    <w:link w:val="a6"/>
    <w:unhideWhenUsed/>
    <w:rsid w:val="000646CC"/>
    <w:rPr>
      <w:bCs/>
      <w:szCs w:val="20"/>
      <w:lang/>
    </w:rPr>
  </w:style>
  <w:style w:type="character" w:customStyle="1" w:styleId="a6">
    <w:name w:val="Основной текст Знак"/>
    <w:basedOn w:val="a0"/>
    <w:link w:val="a5"/>
    <w:rsid w:val="000646CC"/>
    <w:rPr>
      <w:rFonts w:ascii="Times New Roman" w:eastAsia="Times New Roman" w:hAnsi="Times New Roman" w:cs="Times New Roman"/>
      <w:bCs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2019-09-23T08:48:00Z</dcterms:created>
  <dcterms:modified xsi:type="dcterms:W3CDTF">2019-09-23T09:04:00Z</dcterms:modified>
</cp:coreProperties>
</file>