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7A" w:rsidRDefault="004D177A" w:rsidP="004D177A">
      <w:pPr>
        <w:shd w:val="clear" w:color="auto" w:fill="FFFFFF"/>
        <w:spacing w:before="30" w:after="30"/>
        <w:jc w:val="right"/>
      </w:pPr>
      <w:r>
        <w:t>Приложение № 4</w:t>
      </w:r>
    </w:p>
    <w:p w:rsidR="004D177A" w:rsidRDefault="004D177A" w:rsidP="004D177A">
      <w:pPr>
        <w:shd w:val="clear" w:color="auto" w:fill="FFFFFF"/>
        <w:spacing w:before="30" w:after="30"/>
        <w:jc w:val="right"/>
      </w:pPr>
      <w:r>
        <w:t xml:space="preserve">к Приказу №22 </w:t>
      </w:r>
    </w:p>
    <w:p w:rsidR="004D177A" w:rsidRDefault="004D177A" w:rsidP="004D177A">
      <w:pPr>
        <w:shd w:val="clear" w:color="auto" w:fill="FFFFFF"/>
        <w:spacing w:before="30" w:after="30"/>
        <w:jc w:val="right"/>
      </w:pPr>
      <w:r>
        <w:t>от 02  . 09 .2019г.</w:t>
      </w:r>
    </w:p>
    <w:p w:rsidR="004D177A" w:rsidRPr="00556D9A" w:rsidRDefault="004D177A" w:rsidP="004D177A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</w:p>
    <w:p w:rsidR="004D177A" w:rsidRPr="00403506" w:rsidRDefault="004D177A" w:rsidP="004D177A">
      <w:pPr>
        <w:shd w:val="clear" w:color="auto" w:fill="FFFFFF"/>
        <w:spacing w:before="30" w:after="30" w:line="300" w:lineRule="atLeast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 разрешенной к доступу </w:t>
      </w:r>
      <w:r w:rsidRPr="00403506">
        <w:rPr>
          <w:b/>
        </w:rPr>
        <w:t> </w:t>
      </w:r>
      <w:r w:rsidRPr="00403506">
        <w:rPr>
          <w:b/>
          <w:shd w:val="clear" w:color="auto" w:fill="FFFFFF"/>
        </w:rPr>
        <w:t>в сети Интернет</w:t>
      </w:r>
    </w:p>
    <w:p w:rsidR="004D177A" w:rsidRDefault="004D177A" w:rsidP="004D177A">
      <w:pPr>
        <w:shd w:val="clear" w:color="auto" w:fill="FFFFFF"/>
        <w:spacing w:before="30" w:after="30" w:line="300" w:lineRule="atLeast"/>
        <w:jc w:val="both"/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3119"/>
        <w:gridCol w:w="5670"/>
      </w:tblGrid>
      <w:tr w:rsidR="004D177A" w:rsidRPr="00403506" w:rsidTr="00AB35EF">
        <w:trPr>
          <w:cantSplit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77A" w:rsidRPr="00403506" w:rsidRDefault="004D177A" w:rsidP="00AB35EF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№</w:t>
            </w:r>
          </w:p>
          <w:p w:rsidR="004D177A" w:rsidRPr="00403506" w:rsidRDefault="004D177A" w:rsidP="00AB35EF">
            <w:pPr>
              <w:spacing w:before="32" w:after="32" w:line="316" w:lineRule="atLeast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 w:rsidRPr="00403506">
              <w:rPr>
                <w:b/>
                <w:bCs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77A" w:rsidRPr="00403506" w:rsidRDefault="004D177A" w:rsidP="00AB35EF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Тематическая категория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77A" w:rsidRPr="00403506" w:rsidRDefault="004D177A" w:rsidP="00AB35EF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1.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-3" w:firstLine="3"/>
              <w:rPr>
                <w:b/>
              </w:rPr>
            </w:pPr>
          </w:p>
          <w:p w:rsidR="004D177A" w:rsidRPr="00403506" w:rsidRDefault="004D177A" w:rsidP="00AB35EF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4D177A" w:rsidRPr="00403506" w:rsidRDefault="004D177A" w:rsidP="00AB35EF">
            <w:pPr>
              <w:spacing w:before="32" w:after="32"/>
              <w:ind w:left="-3" w:firstLine="3"/>
              <w:rPr>
                <w:b/>
              </w:rPr>
            </w:pPr>
            <w:r w:rsidRPr="00403506">
              <w:rPr>
                <w:b/>
              </w:rPr>
              <w:t> 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прогнозы погоды;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 xml:space="preserve">тесты,  конкурсы </w:t>
            </w:r>
            <w:proofErr w:type="spellStart"/>
            <w:r w:rsidRPr="00403506">
              <w:t>онлайн</w:t>
            </w:r>
            <w:proofErr w:type="spellEnd"/>
            <w:r w:rsidRPr="00403506">
              <w:t>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туризм, путешествия;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тосты, поздравления;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фантастика;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кулинария, рецепты, диеты;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мода, одежда, обувь, модные аксессуары, показы мод;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о рукоделии, студенчес</w:t>
            </w:r>
            <w:r>
              <w:t xml:space="preserve">кой жизни, музыке и о </w:t>
            </w:r>
            <w:r w:rsidRPr="00403506">
              <w:t>музыкальных направлениях, группах, увлечениях, хобби, коллекционировании;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о знаменитостях;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2.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>
              <w:rPr>
                <w:b/>
              </w:rPr>
              <w:t xml:space="preserve">Здоровье и </w:t>
            </w:r>
            <w:r w:rsidRPr="00403506">
              <w:rPr>
                <w:b/>
              </w:rPr>
              <w:t>медицина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4D177A">
            <w:pPr>
              <w:pStyle w:val="a3"/>
              <w:numPr>
                <w:ilvl w:val="0"/>
                <w:numId w:val="2"/>
              </w:numPr>
              <w:spacing w:before="32" w:after="32"/>
            </w:pPr>
            <w:r w:rsidRPr="00403506">
              <w:t>информация о шейпинге, медицине, медицинских учреждениях, лекарствах, оборудовании, а также иные материалы на тему «Здоровье и медицина».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Нелегальная помощь школьникам и студентам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Банки готовых рефератов, эссе, дипломных работ и пр.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Содержащие информацию, имеющую отношения к образовательному процессу, кадровых агентств, банки вакансий и резюме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Поисковые системы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Содержащие информацию, имеющую отношения к образовательному процессу.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6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Системы для поиска изображений в Интернете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7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СМИ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СМИ, содержащие новостные ресурсы и сайты СМИ (радио, телевидения, печати).</w:t>
            </w:r>
          </w:p>
        </w:tc>
      </w:tr>
    </w:tbl>
    <w:p w:rsidR="004D177A" w:rsidRPr="00403506" w:rsidRDefault="004D177A" w:rsidP="004D177A">
      <w:pPr>
        <w:shd w:val="clear" w:color="auto" w:fill="FFFFFF"/>
        <w:spacing w:before="30" w:after="30" w:line="300" w:lineRule="atLeast"/>
        <w:jc w:val="both"/>
        <w:rPr>
          <w:b/>
          <w:bCs/>
        </w:rPr>
      </w:pPr>
    </w:p>
    <w:p w:rsidR="001A460C" w:rsidRDefault="001A460C"/>
    <w:sectPr w:rsidR="001A460C" w:rsidSect="00F47E06">
      <w:footerReference w:type="default" r:id="rId5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38454"/>
      <w:docPartObj>
        <w:docPartGallery w:val="Page Numbers (Bottom of Page)"/>
        <w:docPartUnique/>
      </w:docPartObj>
    </w:sdtPr>
    <w:sdtEndPr/>
    <w:sdtContent>
      <w:p w:rsidR="00344687" w:rsidRDefault="004D177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4687" w:rsidRDefault="004D177A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3736"/>
    <w:multiLevelType w:val="hybridMultilevel"/>
    <w:tmpl w:val="BA88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247CD"/>
    <w:multiLevelType w:val="hybridMultilevel"/>
    <w:tmpl w:val="A572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77A"/>
    <w:rsid w:val="001A460C"/>
    <w:rsid w:val="004D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77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D17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D17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2019-09-26T11:36:00Z</dcterms:created>
  <dcterms:modified xsi:type="dcterms:W3CDTF">2019-09-26T11:36:00Z</dcterms:modified>
</cp:coreProperties>
</file>