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F5260" w:rsidRPr="009F5260" w:rsidTr="009F526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9F5260" w:rsidRPr="009F5260" w:rsidRDefault="009F5260" w:rsidP="009F5260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>Служба школьной медиации</w:t>
            </w:r>
          </w:p>
        </w:tc>
      </w:tr>
      <w:tr w:rsidR="009F5260" w:rsidRPr="009F5260" w:rsidTr="009F5260">
        <w:trPr>
          <w:trHeight w:val="31680"/>
          <w:tblCellSpacing w:w="0" w:type="dxa"/>
        </w:trPr>
        <w:tc>
          <w:tcPr>
            <w:tcW w:w="14310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noProof/>
                <w:color w:val="404040"/>
                <w:sz w:val="20"/>
                <w:szCs w:val="20"/>
                <w:lang w:eastAsia="ru-RU"/>
              </w:rPr>
              <w:drawing>
                <wp:inline distT="0" distB="0" distL="0" distR="0" wp14:anchorId="3B634987" wp14:editId="21AB7253">
                  <wp:extent cx="2171700" cy="1724025"/>
                  <wp:effectExtent l="0" t="0" r="0" b="9525"/>
                  <wp:docPr id="4" name="Рисунок 4" descr="http://www.sveka4.edusite.ru/images/p250_shk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eka4.edusite.ru/images/p250_shk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ВНИМАНИЕ, РЕБЯТА!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 ШКОЛЕ РАБОТАЕТ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СЛУЖБА ШКОЛЬНОЙ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МЕДИАЦИИ.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Поругались или подрались;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У вас что-то украли, вас побили   и вы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знаете  обидчика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Если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вас  обижают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в классе  и т.д.;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ВЫ МОЖЕТЕ ОБРАТИТЬСЯ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В  СЛУЖБУ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 ШКОЛЬНОЙ МЕДИАЦИИ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службы  направлена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на помощь ученикам школы  в мирном разрешении конфликтов. Программы примирения могут проводиться службой только при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добровольном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участии  всех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сторон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Это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альтернативный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 путь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разрешения  конфликта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        Люди, ведущие примирительную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встречу  не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будут судить, ругать, кого-то защищать или что-то советовать.  Их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задача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–  помочь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 вам самим  спокойно разрешить свой конфликт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. То есть главными участниками встречи будете вы сами.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 xml:space="preserve">УСЛОВИЯ, ПРИ КОТОРЫХ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>СИТУАЦИЯ  КОНФЛИКТНАЯ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 xml:space="preserve"> МОЖЕТ  БЫТЬ РАССМОТРЕНА СЛУЖБОЙ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lastRenderedPageBreak/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Стороны признают свое участие в конфликте или любой другой ситуации (но не обязательно признают свою неправоту) и стремятся ее разрешить;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Сторонам больше 10 лет.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Желательно, чтобы информация о ситуации не передавалась (и на время рассмотрения службой не будет передана) в другие структуры (педсовет, совет по 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профилактике,  обсуждение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 на классном часе и т.п.).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5)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Если в конфликте участвуют учителя или родители, на 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встрече  возможно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 присутствие взрослого.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 xml:space="preserve">ЕСЛИ ВЫ РЕШИЛИ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>ОБРАТИТЬСЯ  В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 xml:space="preserve"> СЛУЖБУ,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то вам надо подойти</w:t>
            </w:r>
            <w:r w:rsidRPr="009F5260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Манаповой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Кабират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Тулегеновне</w:t>
            </w:r>
            <w:proofErr w:type="spellEnd"/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Янибековой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Асият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Ильмединовне</w:t>
            </w:r>
            <w:proofErr w:type="spellEnd"/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Нукаевой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Тойбике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Магомедовне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        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После  этого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 с каждым из участников встретится ведущий программы примирения для обсуждения его отношения  к случившемуся и желания участвовать во встрече.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В случае добровольного согласия сторон, ведущий программы проводит примирительную встречу, на которой обсуждается 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следующие  вопросы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каковы последствия ситуации для обеих сторон;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каким образом разрешить ситуацию;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 сделать, чтобы этого не повторилось.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При необходимости составляется план по возмещению ущерба и социально-психологической реабилитации сторон.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28"/>
                <w:szCs w:val="28"/>
                <w:lang w:eastAsia="ru-RU"/>
              </w:rPr>
              <w:t>НА ВСТРЕЧЕ   ВЫПОЛНЯЮТСЯ СЛЕДУЮЩИЕ ПРАВИЛА: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На встрече нужно воздержаться от ругани и оскорблений.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3)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Чтобы не было сплетен после встречи, вся информация о происходящем на встрече не разглашается.</w:t>
            </w:r>
          </w:p>
          <w:p w:rsidR="00DD2BA2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lastRenderedPageBreak/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Вы в любой момент можете прекратить встречу или просить индивидуального разговора с ведущим программы.</w:t>
            </w: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  </w:t>
            </w:r>
          </w:p>
          <w:p w:rsidR="00DD2BA2" w:rsidRDefault="00DD2BA2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DD2BA2" w:rsidRPr="00DD2BA2" w:rsidRDefault="009F5260" w:rsidP="00DD2BA2">
            <w:pPr>
              <w:pStyle w:val="a3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  <w:r w:rsidR="00DD2BA2"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1666BE1" wp14:editId="6D20FD43">
                  <wp:extent cx="5867400" cy="657225"/>
                  <wp:effectExtent l="0" t="0" r="0" b="9525"/>
                  <wp:docPr id="5" name="Рисунок 5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BA2" w:rsidRPr="00DD2BA2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51B2C746" wp14:editId="24715C9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257300"/>
                  <wp:effectExtent l="0" t="0" r="0" b="0"/>
                  <wp:wrapSquare wrapText="bothSides"/>
                  <wp:docPr id="11" name="Рисунок 2" descr="hello_html_m6523d4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6523d4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ЕСЛИ ВЫ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: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поругались или подрались;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если вас обижают в классе;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 вас что-то украли, вас побили, и вы знаете обидчика и т.д.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ВЫ МОЖЕТЕ ОБРАТИТЬСЯ В СЛУЖБУ МЕДИАЦИИ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Это альтернативный путь разрешения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Главными участниками встречи будете вы сами.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14557DA" wp14:editId="37B5EE5F">
                  <wp:extent cx="4914900" cy="3695700"/>
                  <wp:effectExtent l="0" t="0" r="0" b="0"/>
                  <wp:docPr id="6" name="Рисунок 6" descr="hello_html_m180c6b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180c6b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C481A1D" wp14:editId="1F3C328F">
                  <wp:extent cx="5867400" cy="657225"/>
                  <wp:effectExtent l="0" t="0" r="0" b="9525"/>
                  <wp:docPr id="7" name="Рисунок 7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52939FA5" wp14:editId="5C6FE12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1143000"/>
                  <wp:effectExtent l="0" t="0" r="0" b="0"/>
                  <wp:wrapSquare wrapText="bothSides"/>
                  <wp:docPr id="10" name="Рисунок 3" descr="hello_html_3ec4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3ec4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МИССИЯ ШКОЛЬНОЙ СЛУЖБЫ МЕДИАЦИИ:</w:t>
            </w:r>
          </w:p>
          <w:p w:rsidR="00DD2BA2" w:rsidRPr="00DD2BA2" w:rsidRDefault="00DD2BA2" w:rsidP="00DD2BA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Создается альтернативный путь разрешения конфликтов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Конфликт превращается в конструктивный процесс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Приобретаются навыки активного слушания, лидерства и другие полезные коммуникативные умения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Улучшаются взаимоотношения среди детей и взрослых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Развивается чувство ответственности за свой выбор и решения, а также усиливается чувство личной значимости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УСЛОВИЯ, ПРИ КОТОРЫХ СИТУАЦИЯ КОНФЛИКТНАЯ МОЖЕТ БЫТЬ РАССМОТРЕНА СЛУЖБОЙ: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признают свое участие в конфликте (но не обязательно признают свою неправоту) и стремятся ее разрешить. 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Сторонам больше 10 лет.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не употребляют наркотические вещества и психически здоровы (поскольку они не могут брать на себя ответственность за свои поступки).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04606745" wp14:editId="75A4903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57800" cy="3429000"/>
                  <wp:effectExtent l="0" t="0" r="0" b="0"/>
                  <wp:wrapSquare wrapText="bothSides"/>
                  <wp:docPr id="9" name="Рисунок 4" descr="hello_html_3dd6a9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dd6a9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сли в конфликте участвуют учителя или родители, на встрече возможно присутствие взрослого ведущего.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51EC0A0" wp14:editId="219FFA66">
                  <wp:extent cx="5867400" cy="657225"/>
                  <wp:effectExtent l="0" t="0" r="0" b="9525"/>
                  <wp:docPr id="8" name="Рисунок 8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Четырнадцать правил поведения в конфликтных ситуациях: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 Дайте партнеру «выпустить пар».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Потребуйте от него спокойно обосновать претензии.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Скажите, что будете учитывать только факты и объек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тивные доказательства. Людям свойственно путать факты и эмоции.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Сбивайте агрессию неожиданными приемами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Например, попросите доверительно у конфликтующе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го партнера совета, задайте неожиданный вопрос. Сделайте комплимент («В гневе вы еще красивее… Ваш гнев гораз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до меньше, чем я ожидал, вы так хладнокровны в острой ситуации…»</w:t>
            </w:r>
            <w:proofErr w:type="gram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).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Главное</w:t>
            </w:r>
            <w:proofErr w:type="gramEnd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чтобы ваши просьбы, воспоминания, компли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менты переключали сознание разъяренного партнера с от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рицательных эмоций на положительные.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 Не давайте ему отрицательных оценок, а говорите о своих чувствах.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говорите: «Вы меня обманываете», лучше звучит: «Я чувствую себя </w:t>
            </w:r>
            <w:proofErr w:type="gram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обману-</w:t>
            </w:r>
            <w:proofErr w:type="spell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тым</w:t>
            </w:r>
            <w:proofErr w:type="spellEnd"/>
            <w:proofErr w:type="gramEnd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». Не говорите: «Вы грубый человек», лучше скажите: «Я очень огорчен тем, как вы со мной разговариваете».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5. Попросите сформулировать желаемый конечный резуль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softHyphen/>
              <w:t>тат и проблему как цепь препятствий.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Проблема — это то, что надо решать. Отношение к че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ловеку — это фон или условия, в которых приходится ре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 xml:space="preserve">шать. Не позволяйте эмоциям 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управлять вами! Опреде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лите вместе с ним проблему и сосредоточьтесь на ней.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6. Предложите партнеру высказать свои соображения по разрешению возникшей проблемы и свои варианты решения.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ищите виновных и не объясняйте создавшееся поло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жение, ищите выход из него. Не останавливайтесь на пер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вом приемлемом варианте, а создавайте спектр вариантов. Потом из него выберите лучший. При поиске путей решения помните, что следует ис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кать взаимоприемлемые варианты решения.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260" w:rsidRPr="009F5260" w:rsidRDefault="009F5260" w:rsidP="009F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F06" w:rsidRDefault="006C2F06"/>
    <w:sectPr w:rsidR="006C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7C29"/>
    <w:multiLevelType w:val="multilevel"/>
    <w:tmpl w:val="1EF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47C72"/>
    <w:multiLevelType w:val="multilevel"/>
    <w:tmpl w:val="D2A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60"/>
    <w:rsid w:val="006C2F06"/>
    <w:rsid w:val="009F5260"/>
    <w:rsid w:val="00D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8A5C2-15C1-4D81-AF61-59F66BED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B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2018-01-30T10:57:00Z</dcterms:created>
  <dcterms:modified xsi:type="dcterms:W3CDTF">2018-01-30T11:17:00Z</dcterms:modified>
</cp:coreProperties>
</file>