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6650" w:rsidRDefault="00636650" w:rsidP="00636650">
      <w:pPr>
        <w:tabs>
          <w:tab w:val="num" w:pos="1440"/>
        </w:tabs>
        <w:spacing w:before="100" w:beforeAutospacing="1" w:after="100" w:afterAutospacing="1"/>
        <w:ind w:left="1440" w:hanging="360"/>
        <w:jc w:val="both"/>
        <w:rPr>
          <w:rFonts w:ascii="Times New Roman" w:eastAsia="Symbol" w:hAnsi="Times New Roman" w:cs="Times New Roman"/>
          <w:sz w:val="24"/>
          <w:szCs w:val="24"/>
        </w:rPr>
      </w:pPr>
      <w:r>
        <w:rPr>
          <w:rFonts w:ascii="Times New Roman" w:eastAsia="Symbol" w:hAnsi="Times New Roman" w:cs="Times New Roman"/>
          <w:noProof/>
          <w:sz w:val="24"/>
          <w:szCs w:val="24"/>
          <w:lang w:eastAsia="ru-RU"/>
        </w:rPr>
        <w:drawing>
          <wp:inline distT="0" distB="0" distL="0" distR="0">
            <wp:extent cx="5517972" cy="8325293"/>
            <wp:effectExtent l="19050" t="0" r="6528" b="0"/>
            <wp:docPr id="1" name="Рисунок 1" descr="C:\Users\User\Desktop\крышки антикоррупция\полож об политике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крышки антикоррупция\полож об политике 001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2739" cy="83324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36650" w:rsidRDefault="00636650" w:rsidP="00636650">
      <w:pPr>
        <w:tabs>
          <w:tab w:val="num" w:pos="1440"/>
        </w:tabs>
        <w:spacing w:before="100" w:beforeAutospacing="1" w:after="100" w:afterAutospacing="1"/>
        <w:ind w:left="1440" w:hanging="360"/>
        <w:jc w:val="both"/>
        <w:rPr>
          <w:rFonts w:ascii="Times New Roman" w:eastAsia="Symbol" w:hAnsi="Times New Roman" w:cs="Times New Roman"/>
          <w:sz w:val="24"/>
          <w:szCs w:val="24"/>
        </w:rPr>
      </w:pPr>
    </w:p>
    <w:p w:rsidR="00636650" w:rsidRPr="00617A86" w:rsidRDefault="00636650" w:rsidP="00636650">
      <w:pPr>
        <w:tabs>
          <w:tab w:val="num" w:pos="1440"/>
        </w:tabs>
        <w:spacing w:before="100" w:beforeAutospacing="1" w:after="100" w:afterAutospacing="1"/>
        <w:ind w:left="1440" w:hanging="36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9.    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Порядок пересмотра и внесения изменений 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антикоррупционную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политику организации</w:t>
      </w:r>
    </w:p>
    <w:p w:rsidR="00636650" w:rsidRPr="00617A86" w:rsidRDefault="00636650" w:rsidP="0063665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rStyle w:val="a6"/>
          <w:sz w:val="24"/>
          <w:szCs w:val="24"/>
        </w:rPr>
        <w:t xml:space="preserve">1.     Цели и задачи  внедрения </w:t>
      </w:r>
      <w:proofErr w:type="spellStart"/>
      <w:r w:rsidRPr="00617A86">
        <w:rPr>
          <w:rStyle w:val="a6"/>
          <w:sz w:val="24"/>
          <w:szCs w:val="24"/>
        </w:rPr>
        <w:t>антикоррупционной</w:t>
      </w:r>
      <w:proofErr w:type="spellEnd"/>
      <w:r w:rsidRPr="00617A86">
        <w:rPr>
          <w:rStyle w:val="a6"/>
          <w:sz w:val="24"/>
          <w:szCs w:val="24"/>
        </w:rPr>
        <w:t xml:space="preserve"> политики в школе</w:t>
      </w:r>
    </w:p>
    <w:p w:rsidR="00636650" w:rsidRPr="00617A86" w:rsidRDefault="00636650" w:rsidP="0063665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720"/>
        <w:rPr>
          <w:sz w:val="24"/>
          <w:szCs w:val="24"/>
        </w:rPr>
      </w:pPr>
      <w:r w:rsidRPr="00617A86">
        <w:rPr>
          <w:sz w:val="24"/>
          <w:szCs w:val="24"/>
        </w:rPr>
        <w:t xml:space="preserve">         </w:t>
      </w:r>
    </w:p>
    <w:p w:rsidR="00636650" w:rsidRPr="0050755F" w:rsidRDefault="00636650" w:rsidP="00636650">
      <w:pPr>
        <w:spacing w:after="0" w:line="240" w:lineRule="auto"/>
        <w:ind w:left="-54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тика  </w:t>
      </w:r>
      <w:r>
        <w:rPr>
          <w:rFonts w:ascii="Times New Roman" w:hAnsi="Times New Roman" w:cs="Times New Roman"/>
          <w:sz w:val="24"/>
          <w:szCs w:val="24"/>
        </w:rPr>
        <w:t>м</w:t>
      </w:r>
      <w:r w:rsidRPr="00A007ED">
        <w:rPr>
          <w:rFonts w:ascii="Times New Roman" w:hAnsi="Times New Roman" w:cs="Times New Roman"/>
          <w:sz w:val="24"/>
          <w:szCs w:val="24"/>
        </w:rPr>
        <w:t>униципально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007ED">
        <w:rPr>
          <w:rFonts w:ascii="Times New Roman" w:hAnsi="Times New Roman" w:cs="Times New Roman"/>
          <w:sz w:val="24"/>
          <w:szCs w:val="24"/>
        </w:rPr>
        <w:t>казенно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007ED">
        <w:rPr>
          <w:rFonts w:ascii="Times New Roman" w:hAnsi="Times New Roman" w:cs="Times New Roman"/>
          <w:sz w:val="24"/>
          <w:szCs w:val="24"/>
        </w:rPr>
        <w:t xml:space="preserve"> общеобразовательно</w:t>
      </w:r>
      <w:r>
        <w:rPr>
          <w:rFonts w:ascii="Times New Roman" w:hAnsi="Times New Roman" w:cs="Times New Roman"/>
          <w:sz w:val="24"/>
          <w:szCs w:val="24"/>
        </w:rPr>
        <w:t xml:space="preserve">го </w:t>
      </w:r>
      <w:r w:rsidRPr="00A007ED">
        <w:rPr>
          <w:rFonts w:ascii="Times New Roman" w:hAnsi="Times New Roman" w:cs="Times New Roman"/>
          <w:sz w:val="24"/>
          <w:szCs w:val="24"/>
        </w:rPr>
        <w:t>учреждени</w:t>
      </w:r>
      <w:r>
        <w:rPr>
          <w:rFonts w:ascii="Times New Roman" w:hAnsi="Times New Roman" w:cs="Times New Roman"/>
          <w:sz w:val="24"/>
          <w:szCs w:val="24"/>
        </w:rPr>
        <w:t>я  «Ново-Дмитриевская</w:t>
      </w:r>
      <w:r w:rsidRPr="00A007ED">
        <w:rPr>
          <w:rFonts w:ascii="Times New Roman" w:hAnsi="Times New Roman" w:cs="Times New Roman"/>
          <w:sz w:val="24"/>
          <w:szCs w:val="24"/>
        </w:rPr>
        <w:t xml:space="preserve"> средняя общеобразовательная школа»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 w:cs="Times New Roman"/>
          <w:sz w:val="24"/>
          <w:szCs w:val="24"/>
        </w:rPr>
        <w:t>Тарумовского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района Республики Дагестан  </w:t>
      </w:r>
      <w:r w:rsidRPr="00617A86">
        <w:rPr>
          <w:sz w:val="24"/>
          <w:szCs w:val="24"/>
        </w:rPr>
        <w:t> </w:t>
      </w:r>
      <w:r w:rsidRPr="0050755F">
        <w:rPr>
          <w:rFonts w:ascii="Times New Roman" w:hAnsi="Times New Roman" w:cs="Times New Roman"/>
          <w:sz w:val="24"/>
          <w:szCs w:val="24"/>
        </w:rPr>
        <w:t>(дале</w:t>
      </w:r>
      <w:proofErr w:type="gramStart"/>
      <w:r w:rsidRPr="0050755F">
        <w:rPr>
          <w:rFonts w:ascii="Times New Roman" w:hAnsi="Times New Roman" w:cs="Times New Roman"/>
          <w:sz w:val="24"/>
          <w:szCs w:val="24"/>
        </w:rPr>
        <w:t>е-</w:t>
      </w:r>
      <w:proofErr w:type="gramEnd"/>
      <w:r w:rsidRPr="0050755F">
        <w:rPr>
          <w:rFonts w:ascii="Times New Roman" w:hAnsi="Times New Roman" w:cs="Times New Roman"/>
          <w:sz w:val="24"/>
          <w:szCs w:val="24"/>
        </w:rPr>
        <w:t xml:space="preserve"> школа)  представляет собой комплекс взаимосвязанных принципов, процедур и конкретных мероприятий, направленных на профилактику и пресечение коррупционных правонарушений в деятельности. </w:t>
      </w:r>
    </w:p>
    <w:p w:rsidR="00636650" w:rsidRPr="00617A86" w:rsidRDefault="00636650" w:rsidP="00636650">
      <w:pPr>
        <w:pStyle w:val="a5"/>
        <w:ind w:firstLine="624"/>
        <w:jc w:val="both"/>
      </w:pPr>
      <w:r w:rsidRPr="00617A86">
        <w:t xml:space="preserve">Основополагающим нормативным правовым актом в сфере борьбы с коррупцией является Федеральный закон от 25 декабря 2008 г. № 273-ФЗ «О противодействии коррупции» (далее – Федеральный закон № 273-ФЗ). Нормативными актами, регулирующими  </w:t>
      </w:r>
      <w:proofErr w:type="spellStart"/>
      <w:r w:rsidRPr="00617A86">
        <w:t>антикоррупционную</w:t>
      </w:r>
      <w:proofErr w:type="spellEnd"/>
      <w:r w:rsidRPr="00617A86">
        <w:t xml:space="preserve"> политику образовательного учреждения, являются также Закон «Об образовании», закон «О контрактной системе в сфере закупок товаров, работ, услуг для обеспечения государственных и муниципальных нужд», Устав образовательного учреждения, и другие локальные акты.</w:t>
      </w:r>
    </w:p>
    <w:p w:rsidR="00636650" w:rsidRPr="00617A86" w:rsidRDefault="00636650" w:rsidP="00636650">
      <w:pPr>
        <w:pStyle w:val="a5"/>
        <w:ind w:firstLine="624"/>
        <w:jc w:val="both"/>
      </w:pPr>
      <w:r w:rsidRPr="00617A86">
        <w:t>В соответствии со ст.13.3  Федерального закона № 273-ФЗ меры по предупреждению коррупции, принимаемые в организации, могут включать:</w:t>
      </w:r>
    </w:p>
    <w:p w:rsidR="00636650" w:rsidRPr="00617A86" w:rsidRDefault="00636650" w:rsidP="0063665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1) определение подразделений или должностных лиц, ответственных за профилактику коррупционных и иных правонарушений;</w:t>
      </w:r>
    </w:p>
    <w:p w:rsidR="00636650" w:rsidRPr="00617A86" w:rsidRDefault="00636650" w:rsidP="0063665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2) сотрудничество организации с правоохранительными органами;</w:t>
      </w:r>
    </w:p>
    <w:p w:rsidR="00636650" w:rsidRPr="00617A86" w:rsidRDefault="00636650" w:rsidP="0063665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3) разработку и внедрение в практику стандартов и процедур, направленных на обеспечение добросовестной работы организации;</w:t>
      </w:r>
    </w:p>
    <w:p w:rsidR="00636650" w:rsidRPr="00617A86" w:rsidRDefault="00636650" w:rsidP="0063665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4) принятие кодекса этики и служебного поведения работников организации;</w:t>
      </w:r>
    </w:p>
    <w:p w:rsidR="00636650" w:rsidRPr="00617A86" w:rsidRDefault="00636650" w:rsidP="0063665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5) предотвращение и урегулирование конфликта интересов;</w:t>
      </w:r>
    </w:p>
    <w:p w:rsidR="00636650" w:rsidRPr="00617A86" w:rsidRDefault="00636650" w:rsidP="00636650">
      <w:pPr>
        <w:shd w:val="clear" w:color="auto" w:fill="FFFFFF"/>
        <w:spacing w:before="100" w:beforeAutospacing="1" w:after="100" w:afterAutospacing="1"/>
        <w:ind w:firstLine="720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6) недопущение составления неофициальной отчетности и использования поддельных документов.</w:t>
      </w:r>
    </w:p>
    <w:p w:rsidR="00636650" w:rsidRPr="00617A86" w:rsidRDefault="00636650" w:rsidP="00636650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     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 школы направлена на реализацию данных мер.</w:t>
      </w:r>
    </w:p>
    <w:p w:rsidR="00636650" w:rsidRPr="00617A86" w:rsidRDefault="00636650" w:rsidP="00636650">
      <w:pPr>
        <w:spacing w:before="100" w:beforeAutospacing="1" w:after="100" w:afterAutospacing="1"/>
        <w:ind w:hanging="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   2.     Используемые в политике понятия и определения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Коррупция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злоупотребление служебным положением, дача взятки, получение взятки, злоупотребление полномочиями, коммерческий подкуп либо иное незаконное использование физическим лицом своего должностного положения вопреки законным интересам общества и государства в целях получения выгоды в виде денег, ценностей, иного имущества или услуг имущественного характера, иных имущественных прав для себя или для третьих лиц либо незаконное предоставление такой выгоды указанному лицу другими физическими лицами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. Коррупцией также является совершение перечисленных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деяний от имени или в интересах юридического лица (пункт 1 статьи 1 Федерального закона от 25 декабря 2008 г. № 273-ФЗ «О противодействии коррупции»).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Противодействие коррупции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деятельность федеральных органов государственной власти, органов государственной власти субъектов Российской Федерации, органов местного самоуправления, институтов гражданского общества, организаций и физических лиц в пределах их полномочий (пункт 2 статьи 1 Федерального закона от 25 декабря 2008 г. № 273-ФЗ «О противодействии коррупции»):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а) по предупреждению коррупции, в том числе по выявлению и последующему устранению причин коррупции (профилактика коррупции);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б) по выявлению, предупреждению, пресечению, раскрытию и расследованию коррупционных правонарушений (борьба с коррупцией);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в) по минимизации и (или) ликвидации последствий коррупционных правонарушений.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Организация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юридическое лицо независимо от формы собственности, организационно-правовой формы и отраслевой принадлежности.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Контрагент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любое российское или иностранное юридическое или физическое лицо, с которым организация вступает в договорные отношения, за исключением трудовых отношений.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Взятка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получение должностным лицом, иностранным должностным лицом либо должностным лицом публичной международной организации лично или через посредника денег, ценных бумаг, иного имущества либо в виде незаконных оказания ему услуг имущественного характера, предоставления иных имущественных прав за совершение действий (бездействие) в пользу взяткодателя или представляемых им лиц, если такие действия (бездействие) входят в служебные полномочия должностного лица либо если оно в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силу должностного положения может способствовать таким действиям (бездействию), а равно за общее покровительство или попустительство по службе.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Коммерческий подкуп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незаконные передача лицу, выполняющему управленческие функции в коммерческой или иной организации, денег, ценных бумаг, иного имущества, оказание ему услуг имущественного характера, предоставление иных имущественных прав за совершение действий (бездействие) в интересах дающего в связи с занимаемым этим лицом служебным положением (часть 1 статьи 204 Уголовного кодекса Российской Федерации).</w:t>
      </w:r>
      <w:proofErr w:type="gramEnd"/>
    </w:p>
    <w:p w:rsidR="00636650" w:rsidRPr="00617A86" w:rsidRDefault="00636650" w:rsidP="00636650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Конфликт интересов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ситуация, при которой личная заинтересованность (прямая или косвенная) работника (представителя организации) влияет или может повлиять на надлежащее исполнение им должностных (трудовых) обязанностей и при которой возникает или может возникнуть противоречие между личной заинтересованностью работника (представителя организации) и правами и законными интересами организации, способное привести к причинению вреда правам и законным интересам, имуществу и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(или) деловой репутации организации, работником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(представителем организации) которой он является.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Личная заинтересованность работника (представителя организации)</w:t>
      </w:r>
      <w:r w:rsidRPr="00617A86">
        <w:rPr>
          <w:rFonts w:ascii="Times New Roman" w:hAnsi="Times New Roman" w:cs="Times New Roman"/>
          <w:sz w:val="24"/>
          <w:szCs w:val="24"/>
        </w:rPr>
        <w:t xml:space="preserve"> – заинтересованность работника (представителя организации), связанная с возможностью получения работником (представителем организации) при исполнении должностных обязанностей доходов в виде денег, ценностей, иного имущества или услуг имущественного характера, иных имущественных прав для себя или для третьих лиц.</w:t>
      </w:r>
    </w:p>
    <w:p w:rsidR="00636650" w:rsidRPr="00617A86" w:rsidRDefault="00636650" w:rsidP="0063665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636650" w:rsidRPr="0050755F" w:rsidRDefault="00636650" w:rsidP="00636650">
      <w:pPr>
        <w:pStyle w:val="1"/>
        <w:tabs>
          <w:tab w:val="num" w:pos="0"/>
          <w:tab w:val="left" w:pos="567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50755F">
        <w:rPr>
          <w:rStyle w:val="a6"/>
          <w:sz w:val="24"/>
          <w:szCs w:val="24"/>
        </w:rPr>
        <w:t xml:space="preserve">3.Основные принципы </w:t>
      </w:r>
      <w:proofErr w:type="spellStart"/>
      <w:r w:rsidRPr="0050755F">
        <w:rPr>
          <w:rStyle w:val="a6"/>
          <w:sz w:val="24"/>
          <w:szCs w:val="24"/>
        </w:rPr>
        <w:t>антикоррупционной</w:t>
      </w:r>
      <w:proofErr w:type="spellEnd"/>
      <w:r w:rsidRPr="0050755F">
        <w:rPr>
          <w:rStyle w:val="a6"/>
          <w:sz w:val="24"/>
          <w:szCs w:val="24"/>
        </w:rPr>
        <w:t>  деятельности организации</w:t>
      </w:r>
    </w:p>
    <w:p w:rsidR="00636650" w:rsidRPr="0050755F" w:rsidRDefault="00636650" w:rsidP="006366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>      Системы мер противодействия коррупции в лицее основываться на следующих ключевых принципах: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1.        </w:t>
      </w:r>
      <w:r w:rsidRPr="00617A86">
        <w:rPr>
          <w:rStyle w:val="a6"/>
        </w:rPr>
        <w:t>Принцип соответствия политики организации действующему законодательству и общепринятым нормам.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 xml:space="preserve">Соответствие реализуемых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 Конституции Российской Федерации, заключенным Российской Федерацией международным договорам, законодательству Российской Федерации и иным нормативным правовым актам, применимым к организации.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2.        </w:t>
      </w:r>
      <w:r w:rsidRPr="00617A86">
        <w:rPr>
          <w:rStyle w:val="a6"/>
        </w:rPr>
        <w:t>Принцип личного примера руководства.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>Ключевая роль руководства организации в формировании культуры нетерпимости к коррупции и в создании внутриорганизационной системы предупреждения и противодействия коррупции.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3.        </w:t>
      </w:r>
      <w:r w:rsidRPr="00617A86">
        <w:rPr>
          <w:rStyle w:val="a6"/>
        </w:rPr>
        <w:t>Принцип вовлеченности работников.</w:t>
      </w:r>
    </w:p>
    <w:p w:rsidR="00636650" w:rsidRDefault="00636650" w:rsidP="00636650">
      <w:pPr>
        <w:pStyle w:val="100"/>
        <w:ind w:firstLine="624"/>
        <w:jc w:val="both"/>
      </w:pPr>
      <w:r w:rsidRPr="00617A86">
        <w:t xml:space="preserve">Информированность работников организации о положениях </w:t>
      </w:r>
      <w:proofErr w:type="spellStart"/>
      <w:r w:rsidRPr="00617A86">
        <w:t>антикоррупционного</w:t>
      </w:r>
      <w:proofErr w:type="spellEnd"/>
      <w:r w:rsidRPr="00617A86">
        <w:t xml:space="preserve"> законодательства и их активное участие в формировании и реализации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процедур.</w:t>
      </w:r>
    </w:p>
    <w:p w:rsidR="00636650" w:rsidRPr="00617A86" w:rsidRDefault="00636650" w:rsidP="00636650">
      <w:pPr>
        <w:pStyle w:val="100"/>
        <w:ind w:firstLine="624"/>
        <w:jc w:val="both"/>
      </w:pPr>
      <w:r w:rsidRPr="00617A86">
        <w:rPr>
          <w:rStyle w:val="a6"/>
          <w:rFonts w:eastAsia="Symbol"/>
        </w:rPr>
        <w:t xml:space="preserve">4.        </w:t>
      </w:r>
      <w:r w:rsidRPr="00617A86">
        <w:rPr>
          <w:rStyle w:val="a6"/>
        </w:rPr>
        <w:t xml:space="preserve">Принцип соразмерности </w:t>
      </w:r>
      <w:proofErr w:type="spellStart"/>
      <w:r w:rsidRPr="00617A86">
        <w:rPr>
          <w:rStyle w:val="a6"/>
        </w:rPr>
        <w:t>антикоррупционных</w:t>
      </w:r>
      <w:proofErr w:type="spellEnd"/>
      <w:r w:rsidRPr="00617A86">
        <w:rPr>
          <w:rStyle w:val="a6"/>
        </w:rPr>
        <w:t xml:space="preserve"> процедур риску коррупции.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>Разработка и выполнение комплекса мероприятий, позволяющих снизить вероятность вовлечения организации, ее руководителей и сотрудников в коррупционную деятельность, осуществляется с учетом существующих в деятельности данной организации коррупционных рисков.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5.        </w:t>
      </w:r>
      <w:r w:rsidRPr="00617A86">
        <w:rPr>
          <w:rStyle w:val="a6"/>
        </w:rPr>
        <w:t xml:space="preserve">Принцип эффективности  </w:t>
      </w:r>
      <w:proofErr w:type="spellStart"/>
      <w:r w:rsidRPr="00617A86">
        <w:rPr>
          <w:rStyle w:val="a6"/>
        </w:rPr>
        <w:t>антикоррупционных</w:t>
      </w:r>
      <w:proofErr w:type="spellEnd"/>
      <w:r w:rsidRPr="00617A86">
        <w:rPr>
          <w:rStyle w:val="a6"/>
        </w:rPr>
        <w:t xml:space="preserve"> процедур.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 xml:space="preserve">Применение в организации таких </w:t>
      </w:r>
      <w:proofErr w:type="spellStart"/>
      <w:r w:rsidRPr="00617A86">
        <w:t>антикоррупционных</w:t>
      </w:r>
      <w:proofErr w:type="spellEnd"/>
      <w:r w:rsidRPr="00617A86">
        <w:t xml:space="preserve"> мероприятий, которые имеют низкую стоимость, обеспечивают простоту реализации и </w:t>
      </w:r>
      <w:proofErr w:type="gramStart"/>
      <w:r w:rsidRPr="00617A86">
        <w:t>приносят значимый результат</w:t>
      </w:r>
      <w:proofErr w:type="gramEnd"/>
      <w:r w:rsidRPr="00617A86">
        <w:t>.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6.        </w:t>
      </w:r>
      <w:r w:rsidRPr="00617A86">
        <w:rPr>
          <w:rStyle w:val="a6"/>
        </w:rPr>
        <w:t>Принцип ответственности и неотвратимости наказания.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 xml:space="preserve">Неотвратимость наказания для работников организации вне зависимости от занимаемой должности, стажа работы и иных условий в случае совершения ими </w:t>
      </w:r>
      <w:r w:rsidRPr="00617A86">
        <w:lastRenderedPageBreak/>
        <w:t xml:space="preserve">коррупционных правонарушений в связи с исполнением трудовых обязанностей, а также персональная ответственность руководства организации за реализацию внутриорганизационной 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политики.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7.        </w:t>
      </w:r>
      <w:r w:rsidRPr="00617A86">
        <w:rPr>
          <w:rStyle w:val="a6"/>
        </w:rPr>
        <w:t xml:space="preserve">Принцип открытости  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 xml:space="preserve">Информирование контрагентов, партнеров и общественности о принятых в организации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стандартах ведения деятельности.</w:t>
      </w:r>
    </w:p>
    <w:p w:rsidR="00636650" w:rsidRPr="00617A86" w:rsidRDefault="00636650" w:rsidP="00636650">
      <w:pPr>
        <w:pStyle w:val="100"/>
        <w:tabs>
          <w:tab w:val="left" w:pos="0"/>
          <w:tab w:val="left" w:pos="1080"/>
        </w:tabs>
        <w:ind w:firstLine="624"/>
        <w:jc w:val="both"/>
      </w:pPr>
      <w:r w:rsidRPr="00617A86">
        <w:rPr>
          <w:rStyle w:val="a6"/>
          <w:rFonts w:eastAsia="Symbol"/>
        </w:rPr>
        <w:t xml:space="preserve">8.        </w:t>
      </w:r>
      <w:r w:rsidRPr="00617A86">
        <w:rPr>
          <w:rStyle w:val="a6"/>
        </w:rPr>
        <w:t>Принцип постоянного контроля и регулярного мониторинга.</w:t>
      </w:r>
    </w:p>
    <w:p w:rsidR="00636650" w:rsidRPr="00617A86" w:rsidRDefault="00636650" w:rsidP="00636650">
      <w:pPr>
        <w:pStyle w:val="100"/>
        <w:tabs>
          <w:tab w:val="left" w:pos="0"/>
        </w:tabs>
        <w:ind w:firstLine="624"/>
        <w:jc w:val="both"/>
      </w:pPr>
      <w:r w:rsidRPr="00617A86">
        <w:t xml:space="preserve">Регулярное осуществление мониторинга эффективности внедренных </w:t>
      </w:r>
      <w:proofErr w:type="spellStart"/>
      <w:r w:rsidRPr="00617A86">
        <w:t>антикоррупционных</w:t>
      </w:r>
      <w:proofErr w:type="spellEnd"/>
      <w:r w:rsidRPr="00617A86">
        <w:t xml:space="preserve"> стандартов и процедур, а также </w:t>
      </w:r>
      <w:proofErr w:type="gramStart"/>
      <w:r w:rsidRPr="00617A86">
        <w:t>контроля за</w:t>
      </w:r>
      <w:proofErr w:type="gramEnd"/>
      <w:r w:rsidRPr="00617A86">
        <w:t xml:space="preserve"> их исполнением.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4. Область применения политики и круг лиц, попадающих под ее действие</w:t>
      </w:r>
    </w:p>
    <w:p w:rsidR="00636650" w:rsidRPr="0050755F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Основным кругом лиц, попадающих под действие политики, являются работники школы, находящиеся с ней в трудовых отношениях, вне зависимости от занимаемой должности и выполняемых функций. Политика распространяется и на лица, предоставляющие услуги  образовательному учреждению на основе гражданско-правовых договоров.  В этом случае соответствующие положения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нужно включить в текст договоров.</w:t>
      </w:r>
      <w:r w:rsidRPr="0050755F">
        <w:rPr>
          <w:rStyle w:val="a3"/>
          <w:rFonts w:ascii="Times New Roman" w:hAnsi="Times New Roman" w:cs="Times New Roman"/>
          <w:sz w:val="24"/>
          <w:szCs w:val="24"/>
        </w:rPr>
        <w:t> </w:t>
      </w:r>
    </w:p>
    <w:p w:rsidR="00636650" w:rsidRPr="0050755F" w:rsidRDefault="00636650" w:rsidP="00636650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5.  Определение должностных лиц школы, ответственных за реализацию </w:t>
      </w:r>
      <w:proofErr w:type="spell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color w:val="auto"/>
          <w:sz w:val="24"/>
          <w:szCs w:val="24"/>
        </w:rPr>
        <w:t>  политики</w:t>
      </w:r>
    </w:p>
    <w:p w:rsidR="00636650" w:rsidRPr="00617A86" w:rsidRDefault="00636650" w:rsidP="00636650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школе  ответственным за противодействие коррупции, исходя из установленных задач, специфики деятельности, штатной численности, организационной структуры, материальных ресурсов является директор. </w:t>
      </w:r>
    </w:p>
    <w:p w:rsidR="00636650" w:rsidRPr="0050755F" w:rsidRDefault="00636650" w:rsidP="00636650">
      <w:pPr>
        <w:jc w:val="both"/>
        <w:rPr>
          <w:rFonts w:ascii="Times New Roman" w:hAnsi="Times New Roman" w:cs="Times New Roman"/>
          <w:sz w:val="24"/>
          <w:szCs w:val="24"/>
        </w:rPr>
      </w:pPr>
      <w:r w:rsidRPr="0050755F">
        <w:rPr>
          <w:rFonts w:ascii="Times New Roman" w:hAnsi="Times New Roman" w:cs="Times New Roman"/>
          <w:sz w:val="24"/>
          <w:szCs w:val="24"/>
        </w:rPr>
        <w:t xml:space="preserve">Задачи, функции и полномочия   директора в сфере противодействия коррупции определены его Должностной инструкцией. </w:t>
      </w:r>
    </w:p>
    <w:p w:rsidR="00636650" w:rsidRPr="00617A86" w:rsidRDefault="00636650" w:rsidP="00636650">
      <w:pPr>
        <w:pStyle w:val="a5"/>
        <w:ind w:firstLine="624"/>
        <w:jc w:val="both"/>
      </w:pPr>
      <w:r w:rsidRPr="00617A86">
        <w:t>Эти обязанности  включают в частности: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разработку  локальных нормативных актов организации, направленных на реализацию мер по предупреждению коррупции (</w:t>
      </w:r>
      <w:proofErr w:type="spellStart"/>
      <w:r w:rsidRPr="00617A86">
        <w:t>антикоррупционной</w:t>
      </w:r>
      <w:proofErr w:type="spellEnd"/>
      <w:r w:rsidRPr="00617A86">
        <w:t xml:space="preserve"> политики, кодекса этики и служебного поведения работников и т.д.);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проведение контрольных мероприятий, направленных на выявление коррупционных правонарушений работниками организации;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организация проведения оценки коррупционных рисков;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прием и рассмотрение сообщений о случаях склонения работников к совершению коррупционных правонарушений в интересах или от имени иной организации, а также о случаях совершения коррупционных правонарушений работниками, контрагентами образовательного учреждения или иными лицами;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организация заполнения и рассмотрения </w:t>
      </w:r>
      <w:r w:rsidRPr="00617A86">
        <w:rPr>
          <w:rStyle w:val="a3"/>
          <w:rFonts w:eastAsiaTheme="majorEastAsia"/>
        </w:rPr>
        <w:t xml:space="preserve">деклараций </w:t>
      </w:r>
      <w:r w:rsidRPr="00617A86">
        <w:t>о конфликте интересов;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lastRenderedPageBreak/>
        <w:t xml:space="preserve">·   </w:t>
      </w:r>
      <w:r w:rsidRPr="00617A86">
        <w:t>организация обучающих мероприятий по вопросам профилактики и противодействия коррупции и индивидуального консультирования работников;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контрольно-надзорных и правоохранительных органов при проведении ими инспекционных проверок деятельности организации по вопросам предупреждения и противодействия коррупции;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оказание содействия уполномоченным представителям правоохранительных органов при проведении мероприятий по пресечению или расследованию коррупционных преступлений, включая оперативно-розыскные мероприятия;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проведение оценки результатов </w:t>
      </w:r>
      <w:proofErr w:type="spellStart"/>
      <w:r w:rsidRPr="00617A86">
        <w:t>антикоррупционной</w:t>
      </w:r>
      <w:proofErr w:type="spellEnd"/>
      <w:r w:rsidRPr="00617A86">
        <w:t xml:space="preserve"> работы и подготовка соответствующих отчетных материалов Учредителю.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6. Определение и закрепление обязанностей работников и организации, связанных с предупреждением и противодействием коррупции 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организации в связи с предупреждением и противодействием коррупции являются общими для всех сотрудников школы.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Общими обязанностями работников в связи с предупреждением и противодействием коррупции являются следующие: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совершения и (или) участия в совершении коррупционных правонарушений в интересах или от имени школы;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воздерживаться от поведения, которое может быть истолковано окружающими как готовность совершить или участвовать в совершении коррупционного правонарушения в интересах или от имени школы;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директора школы, руководство организации о случаях склонения работника к совершению коррупционных правонарушений;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незамедлительно информировать непосредственного начальника,   руководство организации о ставшей известной  информации о случаях совершения коррупционных правонарушений другими работниками, контрагентами организации или иными лицами;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сообщить непосредственному начальнику или иному ответственному лицу о возможности возникновения либо возникшем у работника конфликте интересов.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В целях обеспечения эффективного исполнения возложенных на работников обязанностей   регламентируются процедуры их соблюдения.       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Исходя их положений статьи 57 ТК РФ по соглашению сторон в трудовой договор, заключаемый с работником при приёме его на работу в образовательном учреждении, могут  включаться права и обязанности работника и работодателя, установленные  данным локальным нормативным актом - «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Антикоррупционная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политика». 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Общие и специальные обязанности рекомендуется включить в трудовой договор с работником организации. При условии закрепления обязанностей работника в связи с предупреждением и противодействием коррупции в трудовом договоре работодатель вправе применить к работнику меры дисциплинарного взыскания, включая увольнение, при наличии оснований, предусмотренных ТК РФ, за совершения неправомерных действий, повлекших неисполнение возложенных на него трудовых обязанностей. </w:t>
      </w:r>
    </w:p>
    <w:p w:rsidR="00636650" w:rsidRPr="00617A86" w:rsidRDefault="00636650" w:rsidP="00636650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sz w:val="24"/>
          <w:szCs w:val="24"/>
        </w:rPr>
        <w:t> </w:t>
      </w:r>
    </w:p>
    <w:p w:rsidR="00636650" w:rsidRPr="00617A86" w:rsidRDefault="00636650" w:rsidP="00636650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6"/>
          <w:sz w:val="24"/>
          <w:szCs w:val="24"/>
        </w:rPr>
        <w:t xml:space="preserve">7. Установление перечня реализуемых образовательным учреждением  </w:t>
      </w:r>
      <w:proofErr w:type="spellStart"/>
      <w:r w:rsidRPr="00617A86">
        <w:rPr>
          <w:rStyle w:val="a6"/>
          <w:sz w:val="24"/>
          <w:szCs w:val="24"/>
        </w:rPr>
        <w:t>антикоррупционных</w:t>
      </w:r>
      <w:proofErr w:type="spellEnd"/>
      <w:r w:rsidRPr="00617A86">
        <w:rPr>
          <w:rStyle w:val="a6"/>
          <w:sz w:val="24"/>
          <w:szCs w:val="24"/>
        </w:rPr>
        <w:t xml:space="preserve"> мероприятий, стандартов и процедур и  порядок их выполнения (применения)</w:t>
      </w:r>
    </w:p>
    <w:p w:rsidR="00636650" w:rsidRPr="00617A86" w:rsidRDefault="00636650" w:rsidP="00636650">
      <w:pPr>
        <w:pStyle w:val="1"/>
        <w:tabs>
          <w:tab w:val="num" w:pos="0"/>
          <w:tab w:val="left" w:pos="284"/>
        </w:tabs>
        <w:spacing w:before="0" w:beforeAutospacing="0" w:after="0" w:afterAutospacing="0"/>
        <w:ind w:left="432" w:hanging="432"/>
        <w:rPr>
          <w:sz w:val="24"/>
          <w:szCs w:val="24"/>
        </w:rPr>
      </w:pPr>
      <w:r w:rsidRPr="00617A86">
        <w:rPr>
          <w:rStyle w:val="a6"/>
          <w:sz w:val="24"/>
          <w:szCs w:val="24"/>
        </w:rPr>
        <w:t> 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</w:t>
      </w:r>
    </w:p>
    <w:tbl>
      <w:tblPr>
        <w:tblStyle w:val="a4"/>
        <w:tblW w:w="0" w:type="auto"/>
        <w:tblLook w:val="04A0"/>
      </w:tblPr>
      <w:tblGrid>
        <w:gridCol w:w="2880"/>
        <w:gridCol w:w="6510"/>
      </w:tblGrid>
      <w:tr w:rsidR="00636650" w:rsidRPr="00617A86" w:rsidTr="00CC3E12">
        <w:trPr>
          <w:trHeight w:val="350"/>
        </w:trPr>
        <w:tc>
          <w:tcPr>
            <w:tcW w:w="288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Направление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Style w:val="a3"/>
                <w:rFonts w:ascii="Times New Roman" w:hAnsi="Times New Roman" w:cs="Times New Roman"/>
                <w:sz w:val="24"/>
                <w:szCs w:val="24"/>
              </w:rPr>
              <w:t>Мероприятие</w:t>
            </w:r>
          </w:p>
        </w:tc>
      </w:tr>
      <w:tr w:rsidR="00636650" w:rsidRPr="00617A86" w:rsidTr="00CC3E12">
        <w:trPr>
          <w:trHeight w:val="350"/>
        </w:trPr>
        <w:tc>
          <w:tcPr>
            <w:tcW w:w="2880" w:type="dxa"/>
            <w:vMerge w:val="restart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Нормативное обеспечение, закрепление стандартов поведения и декларация намерений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принятие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  <w:bookmarkStart w:id="0" w:name="_ftnref1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"_ftn1" \o "" </w:instrTex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7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[1]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0"/>
          </w:p>
        </w:tc>
      </w:tr>
      <w:tr w:rsidR="00636650" w:rsidRPr="00617A86" w:rsidTr="00CC3E12">
        <w:trPr>
          <w:trHeight w:val="350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утверждение плана реализации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мероприятий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кодекса этики и служебного поведения работников организации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pacing w:before="100" w:beforeAutospacing="1" w:after="100" w:afterAutospacing="1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внедрение положения о конфликте интересов, декларации о конфликте интересов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Разработка и принятие правил, регламентирующих вопросы обмена деловыми подарками и знаками делового гостеприимства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в договоры, связанные с хозяйственной деятельностью организации, стандартной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оговорки</w:t>
            </w:r>
          </w:p>
        </w:tc>
      </w:tr>
      <w:tr w:rsidR="00636650" w:rsidRPr="00617A86" w:rsidTr="00CC3E12">
        <w:trPr>
          <w:trHeight w:val="53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положений в трудовые договоры работников</w:t>
            </w:r>
          </w:p>
        </w:tc>
      </w:tr>
      <w:tr w:rsidR="00636650" w:rsidRPr="00617A86" w:rsidTr="00CC3E12">
        <w:trPr>
          <w:trHeight w:val="457"/>
        </w:trPr>
        <w:tc>
          <w:tcPr>
            <w:tcW w:w="2880" w:type="dxa"/>
            <w:vMerge w:val="restart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Разработка и введение специальных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процедур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случаях склонения их к совершению коррупционных нарушений и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работодателя о ставшей известной работнику информации о случаях совершения коррупционных правонарушений другими работниками, контрагентами организации или иными лицами и  порядка рассмотрения таких сообщений, включая создание доступных каналов передачи обозначенной информации (механизмов «обратной связи», телефона доверия и т. п.)</w:t>
            </w:r>
            <w:proofErr w:type="gramEnd"/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Введение процедуры информирования работниками работодателя о возникновении конфликта интересов и порядка урегулирования выявленного конфликта интересов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Введение процедур защиты работников, сообщивших о 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коррупционных правонарушениях в деятельности организации, от формальных и неформальных санкций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Проведение периодической оценки коррупционных рисков в целях выявления сфер деятельности организации, наиболее подверженных таким рискам, и разработки соответствующих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мер</w:t>
            </w:r>
          </w:p>
        </w:tc>
      </w:tr>
      <w:tr w:rsidR="00636650" w:rsidRPr="00617A86" w:rsidTr="00CC3E12">
        <w:trPr>
          <w:trHeight w:val="457"/>
        </w:trPr>
        <w:tc>
          <w:tcPr>
            <w:tcW w:w="2880" w:type="dxa"/>
            <w:vMerge w:val="restart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Обучение и информирование работников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Ежегодное ознакомление работников под роспись с нормативными документами, регламентирующими вопросы предупреждения и противодействия коррупции в организации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обучающих мероприятий по вопросам профилактики и противодействия коррупции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индивидуального консультирования работников по вопросам применения (соблюдения)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антикоррупционных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стандартов и процедур</w:t>
            </w:r>
          </w:p>
        </w:tc>
      </w:tr>
      <w:tr w:rsidR="00636650" w:rsidRPr="00617A86" w:rsidTr="00CC3E12">
        <w:trPr>
          <w:trHeight w:val="457"/>
        </w:trPr>
        <w:tc>
          <w:tcPr>
            <w:tcW w:w="2880" w:type="dxa"/>
            <w:vMerge w:val="restart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Обеспечение соответствия системы внутреннего контроля и аудита организации требованиям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политики организации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соблюдения внутренних процедур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данных бухгалтерского учета, наличия и достоверности первичных документов бухгалтерского учета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Осуществление регулярного контроля экономической обоснованности расходов в сферах с высоким коррупционным риском: обмен деловыми подарками, представительские расходы, благотворительные пожертвования, вознаграждения внешним консультантам</w:t>
            </w:r>
          </w:p>
        </w:tc>
      </w:tr>
      <w:tr w:rsidR="00636650" w:rsidRPr="00617A86" w:rsidTr="00CC3E12">
        <w:trPr>
          <w:trHeight w:val="457"/>
        </w:trPr>
        <w:tc>
          <w:tcPr>
            <w:tcW w:w="2880" w:type="dxa"/>
            <w:vMerge w:val="restart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Оценка результатов проводимой </w:t>
            </w:r>
            <w:proofErr w:type="spellStart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антикоррупционной</w:t>
            </w:r>
            <w:proofErr w:type="spellEnd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t xml:space="preserve"> работы и распространение отчетных материалов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Проведение регулярной оценки результатов работы по противодействию коррупции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Подготовка и распространение отчетных материалов о проводимой работе и достигнутых результатах в сфере противодействия коррупции</w:t>
            </w:r>
          </w:p>
        </w:tc>
      </w:tr>
      <w:tr w:rsidR="00636650" w:rsidRPr="00617A86" w:rsidTr="00CC3E12">
        <w:trPr>
          <w:trHeight w:val="457"/>
        </w:trPr>
        <w:tc>
          <w:tcPr>
            <w:tcW w:w="2880" w:type="dxa"/>
            <w:vMerge w:val="restart"/>
            <w:hideMark/>
          </w:tcPr>
          <w:p w:rsidR="00636650" w:rsidRPr="00617A86" w:rsidRDefault="00636650" w:rsidP="00CC3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Сотрудничество с правоохранительными органами в сфере противодействия коррупции</w:t>
            </w: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autoSpaceDE w:val="0"/>
              <w:autoSpaceDN w:val="0"/>
              <w:adjustRightIn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Оказание содействия уполномоченным представителям контрольно-надзорных и правоохранительных органов при проведении ими проверок деятельности организации по противодействию коррупции</w:t>
            </w:r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snapToGrid w:val="0"/>
              <w:spacing w:before="100" w:beforeAutospacing="1" w:after="100" w:afterAutospacing="1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Закрепление ответственности за направление сообщения в соответствующие правоохранительные органы о случаях совершения коррупционных правонарушений</w:t>
            </w:r>
            <w:bookmarkStart w:id="1" w:name="_ftnref2"/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begin"/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instrText xml:space="preserve"> HYPERLINK "file:///I:\\%D0%9C%D0%B5%D1%80%D0%BE%D0%BF%D1%80%D0%B8%D1%8F%D1%82%D0%B8%D1%8F%20%D0%BF%D0%BE%20%D0%B0%D0%BD%D1%82%D0%B8%D0%BA%D0%BE%D1%80%D1%80%D1%83%D0%BF%D1%86%D0%B8%D0%B8\\%D0%9F%D0%BE%D0%BB%D0%BE%D0%B6%D0%B5%D0%BD%D0%B8%D0%B5%20%D0%BE%D0%B1%20%D0%B0%D0%BD%D1%82%D0%B8%D0%BA%D0%BE%D1%80%D1%80%D1%83%D0%BF%D1%86%D0%B8%D0%BE%D0%BD%D0%BD%D0%BE%D0%B9%20%D0%BF%D0%BE%D0%BB%D0%B8%D1%82%D0%B8%D0%BA%D0%B5.docx" \l "_ftn2" \o "" </w:instrTex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Pr="00617A86">
              <w:rPr>
                <w:rStyle w:val="a7"/>
                <w:rFonts w:ascii="Times New Roman" w:hAnsi="Times New Roman" w:cs="Times New Roman"/>
                <w:color w:val="0000FF"/>
                <w:sz w:val="24"/>
                <w:szCs w:val="24"/>
                <w:u w:val="single"/>
                <w:lang w:eastAsia="ar-SA"/>
              </w:rPr>
              <w:t>[2]</w:t>
            </w:r>
            <w:r w:rsidRPr="00617A86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  <w:bookmarkEnd w:id="1"/>
          </w:p>
        </w:tc>
      </w:tr>
      <w:tr w:rsidR="00636650" w:rsidRPr="00617A86" w:rsidTr="00CC3E12">
        <w:trPr>
          <w:trHeight w:val="457"/>
        </w:trPr>
        <w:tc>
          <w:tcPr>
            <w:tcW w:w="0" w:type="auto"/>
            <w:vMerge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6510" w:type="dxa"/>
            <w:hideMark/>
          </w:tcPr>
          <w:p w:rsidR="00636650" w:rsidRPr="00617A86" w:rsidRDefault="00636650" w:rsidP="00CC3E12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7A86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</w:p>
        </w:tc>
      </w:tr>
    </w:tbl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В качестве   приложения к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политике в школе ежегодно утверждается план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мероприятий. </w:t>
      </w:r>
    </w:p>
    <w:p w:rsidR="00636650" w:rsidRPr="0050755F" w:rsidRDefault="00636650" w:rsidP="00636650">
      <w:pPr>
        <w:pStyle w:val="2"/>
        <w:tabs>
          <w:tab w:val="num" w:pos="0"/>
        </w:tabs>
        <w:ind w:left="1080" w:hanging="360"/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7.     Оценка коррупционных рисков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Целью оценки коррупционных рисков является определение конкретных  процессов и видов деятельности образовательного учреждения, при реализации которых наиболее высока вероятность совершения работниками организации коррупционных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правонарушений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как в целях получения личной выгоды, так и в целях получения выгоды организацией. </w:t>
      </w:r>
    </w:p>
    <w:p w:rsidR="00636650" w:rsidRPr="00617A86" w:rsidRDefault="00636650" w:rsidP="00636650">
      <w:pPr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Оценка коррупционных рисков является важнейшим элементом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политики. Она позволяет обеспечить соответствие реализуемых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мероприятий специфике деятельности организации и рационально использовать ресурсы, направляемые на проведение работы по профилактике коррупции.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Оценка коррупционных рисков  проводится как на стадии разработки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так и после ее утверждения на регулярной основе и оформляется Приложением к данному документу. 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   Порядок проведения оценки коррупционных рисков: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представить деятельность </w:t>
      </w:r>
      <w:r w:rsidRPr="00617A86">
        <w:rPr>
          <w:rStyle w:val="a3"/>
          <w:rFonts w:ascii="Times New Roman" w:hAnsi="Times New Roman" w:cs="Times New Roman"/>
          <w:sz w:val="24"/>
          <w:szCs w:val="24"/>
        </w:rPr>
        <w:t>организации</w:t>
      </w:r>
      <w:r w:rsidRPr="00617A86">
        <w:rPr>
          <w:rFonts w:ascii="Times New Roman" w:hAnsi="Times New Roman" w:cs="Times New Roman"/>
          <w:sz w:val="24"/>
          <w:szCs w:val="24"/>
        </w:rPr>
        <w:t xml:space="preserve"> в виде отдельных  процессов, в каждом из которых выделить составные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выделить «критические точки» - для каждого  процесса и определить те элементы (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подпроцессы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), при реализации которых наиболее вероятно возникновение коррупционных правонарушений.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Для каждого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подпроцесса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>, реализация которого связана с коррупционным риском, составить описание возможных коррупционных правонарушений, включающее:</w:t>
      </w:r>
    </w:p>
    <w:p w:rsidR="00636650" w:rsidRPr="00617A86" w:rsidRDefault="00636650" w:rsidP="00636650">
      <w:pPr>
        <w:tabs>
          <w:tab w:val="left" w:pos="2160"/>
        </w:tabs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характеристику выгоды или преимущества, которое может быть получено организацией или ее отдельными работниками при совершении «коррупционного правонарушения»;</w:t>
      </w:r>
    </w:p>
    <w:p w:rsidR="00636650" w:rsidRPr="00617A86" w:rsidRDefault="00636650" w:rsidP="00636650">
      <w:pPr>
        <w:tabs>
          <w:tab w:val="left" w:pos="2160"/>
        </w:tabs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должности в организации, которые являются «ключевыми» для совершения коррупционного правонарушения – участие каких должностных лиц организации необходимо, чтобы совершение коррупционного правонарушения стало возможным;</w:t>
      </w:r>
    </w:p>
    <w:p w:rsidR="00636650" w:rsidRPr="00617A86" w:rsidRDefault="00636650" w:rsidP="00636650">
      <w:pPr>
        <w:tabs>
          <w:tab w:val="left" w:pos="2160"/>
        </w:tabs>
        <w:spacing w:before="100" w:beforeAutospacing="1" w:after="100" w:afterAutospacing="1"/>
        <w:ind w:left="-142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- вероятные формы осуществления коррупционных платежей.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На основании проведенного анализа подготовить «карту коррупционных рисков организации» - сводное описание «критических точек» и возможных коррупционных правонарушений.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 Разработать комплекс мер по устранению или минимизации коррупционных рисков.  </w:t>
      </w:r>
    </w:p>
    <w:p w:rsidR="00636650" w:rsidRPr="0050755F" w:rsidRDefault="00636650" w:rsidP="00636650">
      <w:pPr>
        <w:spacing w:before="100" w:beforeAutospacing="1" w:after="100" w:afterAutospacing="1"/>
        <w:jc w:val="both"/>
        <w:rPr>
          <w:rFonts w:ascii="Times New Roman" w:hAnsi="Times New Roman" w:cs="Times New Roman"/>
          <w:b/>
          <w:sz w:val="24"/>
          <w:szCs w:val="24"/>
        </w:rPr>
      </w:pPr>
      <w:r w:rsidRPr="0050755F">
        <w:rPr>
          <w:rFonts w:ascii="Times New Roman" w:hAnsi="Times New Roman" w:cs="Times New Roman"/>
          <w:b/>
          <w:sz w:val="24"/>
          <w:szCs w:val="24"/>
        </w:rPr>
        <w:t xml:space="preserve"> 8. Ответственность  сотрудников за несоблюдение требований </w:t>
      </w:r>
      <w:proofErr w:type="spellStart"/>
      <w:r w:rsidRPr="0050755F">
        <w:rPr>
          <w:rFonts w:ascii="Times New Roman" w:hAnsi="Times New Roman" w:cs="Times New Roman"/>
          <w:b/>
          <w:sz w:val="24"/>
          <w:szCs w:val="24"/>
        </w:rPr>
        <w:t>антикоррупционной</w:t>
      </w:r>
      <w:proofErr w:type="spellEnd"/>
      <w:r w:rsidRPr="0050755F">
        <w:rPr>
          <w:rFonts w:ascii="Times New Roman" w:hAnsi="Times New Roman" w:cs="Times New Roman"/>
          <w:b/>
          <w:sz w:val="24"/>
          <w:szCs w:val="24"/>
        </w:rPr>
        <w:t xml:space="preserve"> политики</w:t>
      </w:r>
    </w:p>
    <w:p w:rsidR="00636650" w:rsidRPr="00617A86" w:rsidRDefault="00636650" w:rsidP="006366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</w:t>
      </w:r>
      <w:r w:rsidRPr="00617A86">
        <w:rPr>
          <w:rFonts w:ascii="Times New Roman" w:hAnsi="Times New Roman" w:cs="Times New Roman"/>
          <w:sz w:val="24"/>
          <w:szCs w:val="24"/>
        </w:rPr>
        <w:t>Своевременное выявление конфликта интересов в деятельности работников организации является одним из ключевых элементов предотвращения коррупционных правонарушений.</w:t>
      </w:r>
    </w:p>
    <w:p w:rsidR="00636650" w:rsidRPr="00617A86" w:rsidRDefault="00636650" w:rsidP="006366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7A86">
        <w:rPr>
          <w:rFonts w:ascii="Times New Roman" w:hAnsi="Times New Roman" w:cs="Times New Roman"/>
          <w:sz w:val="24"/>
          <w:szCs w:val="24"/>
        </w:rPr>
        <w:t xml:space="preserve">При этом следует учитывать, что конфликт интересов может принимать множество различных форм. </w:t>
      </w:r>
    </w:p>
    <w:p w:rsidR="00636650" w:rsidRPr="00617A86" w:rsidRDefault="00636650" w:rsidP="006366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     </w:t>
      </w:r>
      <w:r w:rsidRPr="00617A86">
        <w:rPr>
          <w:rFonts w:ascii="Times New Roman" w:hAnsi="Times New Roman" w:cs="Times New Roman"/>
          <w:sz w:val="24"/>
          <w:szCs w:val="24"/>
        </w:rPr>
        <w:t xml:space="preserve">С целью регулирования и предотвращения конфликта интересов в деятельности своих работников в школе следует  принять Положение о конфликте интересов. </w:t>
      </w:r>
    </w:p>
    <w:p w:rsidR="00636650" w:rsidRPr="00617A86" w:rsidRDefault="00636650" w:rsidP="006366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617A86">
        <w:rPr>
          <w:rFonts w:ascii="Times New Roman" w:hAnsi="Times New Roman" w:cs="Times New Roman"/>
          <w:sz w:val="24"/>
          <w:szCs w:val="24"/>
        </w:rPr>
        <w:t>Положение о конфликте интересов – это внутренний документ организации, устанавливающий порядок выявления и урегулирования конфликтов интересов, возникающих у работников организации в ходе выполнения ими трудовых обязанностей. При разработке положения о конфликте интересов следует обратить внимание на включение в него следующих аспектов: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цели и задачи положения о конфликте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используемые в положении понятия и определения;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круг лиц, попадающих под действие положения;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основные принципы управления конфликтом интересов в организации;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порядок раскрытия конфликта интересов работником организации и порядок его урегулирования, в том числе возможные способы разрешения возникшего конфликта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определение лиц, ответственных за прием сведений о возникшем конфликте интересов и рассмотрение этих сведений;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ответственность работников за несоблюдение положения о конфликте интересов.</w:t>
      </w:r>
    </w:p>
    <w:p w:rsidR="00636650" w:rsidRPr="00617A86" w:rsidRDefault="00636650" w:rsidP="00636650">
      <w:pPr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В основу работы по управлению конфликтом интересов в организации могут быть положены следующие принципы: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обязательность раскрытия сведений о реальном или потенциальном конфликте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индивидуальное рассмотрение и оценка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репутационных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рисков для организации при выявлении каждого конфликта интересов и его урегулирование;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конфиденциальность процесса раскрытия сведений о конфликте интересов и процесса его урегулирования;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соблюдение баланса интересов организации и работника при урегулировании конфликта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защита работника от преследования в связи с сообщением о конфликте интересов, который был своевременно раскрыт работником и урегулирован (предотвращен) организацией.</w:t>
      </w:r>
    </w:p>
    <w:p w:rsidR="00636650" w:rsidRPr="00617A86" w:rsidRDefault="00636650" w:rsidP="00636650">
      <w:pPr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sz w:val="24"/>
          <w:szCs w:val="24"/>
        </w:rPr>
        <w:t>Обязанности работников в связи с раскрытием и урегулированием конфликта интересов:</w:t>
      </w:r>
    </w:p>
    <w:p w:rsidR="00636650" w:rsidRPr="00617A86" w:rsidRDefault="00636650" w:rsidP="00636650">
      <w:pPr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при принятии решений по деловым вопросам и выполнении своих трудовых обязанностей руководствоваться интересами организации – без учета своих личных интересов, интересов своих родственников и друзей;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избегать (по возможности) ситуаций и обстоятельств, которые могут привести к конфликту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раскрывать возникший (реальный) или потенциальный конфликт интересов;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содействовать урегулированию возникшего конфликта интересов.</w:t>
      </w:r>
    </w:p>
    <w:p w:rsidR="00636650" w:rsidRPr="00617A86" w:rsidRDefault="00636650" w:rsidP="00636650">
      <w:pPr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> В организации возможно установление различных видов раскрытия конфликта интересов, в том числе: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приеме на работу;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lastRenderedPageBreak/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при назначении на новую должность;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разовое раскрытие сведений по мере возникновения ситуаций конфликта интересов.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Раскрытие сведений о конфликте интересов желательно осуществлять в письменном виде. Может быть допустимым первоначальное раскрытие конфликта интересов в устной форме с последующей фиксацией в письменном виде.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 Школа берёт на себя обязательство конфиденциального рассмотрения представленных сведений и урегулирования конфликта интересов.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Поступившая информация должна быть тщательно проверена уполномоченным на это должностным лицом с целью оценки серьезности возникающих для организации рисков и выбора наиболее подходящей формы урегулирования конфликта интересов. Следует иметь в виду, что в итоге этой работы школа может придти к выводу, что ситуация, сведения о которой были представлены работником, не является конфликтом интересов и, как следствие, не нуждается в специальных способах урегулирования. Организация также может придти к выводу, что конфликт интересов имеет место, и использовать различные способы его разрешения, в том числе: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ограничение доступа работника к конкретной информации, которая может затрагивать личные интересы работника;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добровольный отказ работника лицея или его отстранение (постоянное или временное) от участия в обсуждении и процессе принятия решений по вопросам, которые находятся или могут оказаться под влиянием конфликта интересов;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пересмотр и изменение функциональных обязанностей работника;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временное отстранение работника от должности, если его личные интересы входят в противоречие с функциональными обязанностями;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перевод работника на должность, предусматривающую выполнение функциональных обязанностей, не связанных с конфликтом интересов;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передача работником принадлежащего ему имущества, являющегося основой возникновения конфликта интересов, в доверительное управление;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отказ работника от своего личного интереса, порождающего конфликт с интересами организации;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из организации по инициативе работника;</w:t>
      </w:r>
    </w:p>
    <w:p w:rsidR="00636650" w:rsidRPr="00617A86" w:rsidRDefault="00636650" w:rsidP="00636650">
      <w:pPr>
        <w:widowControl w:val="0"/>
        <w:tabs>
          <w:tab w:val="left" w:pos="851"/>
          <w:tab w:val="left" w:pos="1080"/>
          <w:tab w:val="num" w:pos="144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увольнение работника по инициативе работодателя за совершение дисциплинарного проступка, то есть за неисполнение или ненадлежащее исполнение работником по его вине возложенных на него трудовых обязанностей.</w:t>
      </w:r>
    </w:p>
    <w:p w:rsidR="00636650" w:rsidRPr="00617A86" w:rsidRDefault="00636650" w:rsidP="00636650">
      <w:pPr>
        <w:widowControl w:val="0"/>
        <w:tabs>
          <w:tab w:val="left" w:pos="720"/>
        </w:tabs>
        <w:autoSpaceDE w:val="0"/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>Приведенный перечень способов разрешения конфликта интересов не является исчерпывающим. В каждом конкретном случае по договоренности организации и работника, раскрывшего сведения о конфликте интересов, могут быть найдены иные формы его урегулирования.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При разрешении имеющегося конфликта интересов следует выбрать наиболее «мягкую» меру урегулирования из возможных с учетом существующих обстоятельств. Более жесткие меры следует использовать только в случае, когда это вызвано реальной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 xml:space="preserve">необходимостью или в случае, если более «мягкие» меры оказались недостаточно эффективными. При принятии решения о выборе конкретного метода разрешения конфликта интересов важно учитывать значимость личного интереса работника и вероятность того, что этот личный интерес будет реализован в ущерб интересам организации. </w:t>
      </w:r>
    </w:p>
    <w:p w:rsidR="00636650" w:rsidRPr="0050755F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sz w:val="24"/>
          <w:szCs w:val="24"/>
        </w:rPr>
        <w:t> </w:t>
      </w:r>
      <w:r w:rsidRPr="00617A86">
        <w:rPr>
          <w:rFonts w:ascii="Times New Roman" w:hAnsi="Times New Roman" w:cs="Times New Roman"/>
          <w:sz w:val="24"/>
          <w:szCs w:val="24"/>
        </w:rPr>
        <w:t xml:space="preserve"> Ответственными за прием сведений о возникающих (имеющихся) конфликтах интересов  являются  непосредственный начальник работника, сотрудник кадровой службы, </w:t>
      </w:r>
      <w:r w:rsidRPr="0050755F">
        <w:rPr>
          <w:rFonts w:ascii="Times New Roman" w:hAnsi="Times New Roman" w:cs="Times New Roman"/>
          <w:sz w:val="24"/>
          <w:szCs w:val="24"/>
        </w:rPr>
        <w:t xml:space="preserve">директор. Рассмотрение полученной информации целесообразно проводить коллегиально </w:t>
      </w:r>
    </w:p>
    <w:p w:rsidR="00636650" w:rsidRDefault="00636650" w:rsidP="00636650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>
        <w:rPr>
          <w:rFonts w:ascii="Times New Roman" w:hAnsi="Times New Roman" w:cs="Times New Roman"/>
          <w:color w:val="auto"/>
          <w:sz w:val="24"/>
          <w:szCs w:val="24"/>
        </w:rPr>
        <w:t> В школе проводит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ся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обучение работников по вопросам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профилактики и противодействия коррупции. </w:t>
      </w:r>
    </w:p>
    <w:p w:rsidR="00636650" w:rsidRPr="0050755F" w:rsidRDefault="00636650" w:rsidP="00636650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>Цели и задачи обучения определяют тематику и форму занятий. Обучение  проводится по следующей тематике: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коррупция в государственном и частном секторах экономики (теоретическая);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 xml:space="preserve">юридическая ответственность за совершение коррупционных правонарушений; 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ознакомление с требованиями законодательства и внутренними документами организации по вопросам противодействия коррупции и порядком их применения в деятельности организации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выявление и разрешение конфликта интересов при выполнении трудовых обязанностей (</w:t>
      </w:r>
      <w:proofErr w:type="gramStart"/>
      <w:r w:rsidRPr="00617A86">
        <w:t>прикладная</w:t>
      </w:r>
      <w:proofErr w:type="gramEnd"/>
      <w:r w:rsidRPr="00617A86">
        <w:t>);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поведение в ситуациях коррупционного риска, в частности в случаях вымогательства взятки со стороны должностных лиц государственных и муниципальных, иных организаций;</w:t>
      </w:r>
    </w:p>
    <w:p w:rsidR="00636650" w:rsidRPr="00617A86" w:rsidRDefault="00636650" w:rsidP="00636650">
      <w:pPr>
        <w:pStyle w:val="a5"/>
        <w:tabs>
          <w:tab w:val="left" w:pos="851"/>
          <w:tab w:val="num" w:pos="1440"/>
        </w:tabs>
        <w:ind w:firstLine="624"/>
        <w:jc w:val="both"/>
      </w:pPr>
      <w:r w:rsidRPr="00617A86">
        <w:rPr>
          <w:rFonts w:eastAsia="Symbol"/>
        </w:rPr>
        <w:t xml:space="preserve">·   </w:t>
      </w:r>
      <w:r w:rsidRPr="00617A86">
        <w:t>взаимодействие с правоохранительными органами по вопросам профилактики и противодействия коррупции (</w:t>
      </w:r>
      <w:proofErr w:type="gramStart"/>
      <w:r w:rsidRPr="00617A86">
        <w:t>прикладная</w:t>
      </w:r>
      <w:proofErr w:type="gramEnd"/>
      <w:r w:rsidRPr="00617A86">
        <w:t>).</w:t>
      </w:r>
    </w:p>
    <w:p w:rsidR="00636650" w:rsidRPr="00617A86" w:rsidRDefault="00636650" w:rsidP="00636650">
      <w:pPr>
        <w:pStyle w:val="a5"/>
        <w:ind w:firstLine="624"/>
        <w:jc w:val="both"/>
      </w:pPr>
      <w:r w:rsidRPr="00617A86">
        <w:t>Возможны следующие виды обучения: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обучение по вопросам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профилактики и противодействия коррупции непосредственно после приема на работу;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обучение при назначении работника на иную, более высокую должность, предполагающую исполнение обязанностей, связанных с предупреждением и противодействием коррупции;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периодическое обучение работников организации с целью поддержания их знаний и навыков в сфере противодействия коррупции на должном уровне;</w:t>
      </w:r>
    </w:p>
    <w:p w:rsidR="00636650" w:rsidRPr="00617A86" w:rsidRDefault="00636650" w:rsidP="00636650">
      <w:pPr>
        <w:widowControl w:val="0"/>
        <w:tabs>
          <w:tab w:val="left" w:pos="851"/>
          <w:tab w:val="num" w:pos="1440"/>
        </w:tabs>
        <w:autoSpaceDE w:val="0"/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 xml:space="preserve">дополнительное обучение в случае выявления провалов в реализации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одной из причин которых является недостаточность </w:t>
      </w:r>
      <w:r w:rsidRPr="00617A86">
        <w:rPr>
          <w:rFonts w:ascii="Times New Roman" w:hAnsi="Times New Roman" w:cs="Times New Roman"/>
          <w:sz w:val="24"/>
          <w:szCs w:val="24"/>
        </w:rPr>
        <w:lastRenderedPageBreak/>
        <w:t>знаний и навыков работников в сфере противодействия коррупции.</w:t>
      </w:r>
    </w:p>
    <w:p w:rsidR="00636650" w:rsidRPr="00617A86" w:rsidRDefault="00636650" w:rsidP="00636650">
      <w:pPr>
        <w:pStyle w:val="a5"/>
        <w:ind w:firstLine="624"/>
        <w:jc w:val="both"/>
      </w:pPr>
      <w:r w:rsidRPr="00617A86">
        <w:t xml:space="preserve">Консультирование по вопросам противодействия коррупции обычно осуществляется в индивидуальном порядке.  </w:t>
      </w:r>
    </w:p>
    <w:p w:rsidR="00636650" w:rsidRPr="0050755F" w:rsidRDefault="00636650" w:rsidP="00636650">
      <w:pPr>
        <w:pStyle w:val="2"/>
        <w:tabs>
          <w:tab w:val="num" w:pos="0"/>
        </w:tabs>
        <w:rPr>
          <w:rFonts w:ascii="Times New Roman" w:hAnsi="Times New Roman" w:cs="Times New Roman"/>
          <w:color w:val="auto"/>
          <w:sz w:val="24"/>
          <w:szCs w:val="24"/>
        </w:rPr>
      </w:pPr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 Федеральным законом от 6 декабря 2011 г. № 402-ФЗ </w:t>
      </w:r>
      <w:r w:rsidRPr="0050755F">
        <w:rPr>
          <w:rFonts w:ascii="Times New Roman" w:hAnsi="Times New Roman" w:cs="Times New Roman"/>
          <w:color w:val="auto"/>
          <w:sz w:val="24"/>
          <w:szCs w:val="24"/>
        </w:rPr>
        <w:br/>
        <w:t xml:space="preserve">«О бухгалтерском учете» установлена обязанность для всех организаций </w:t>
      </w:r>
      <w:proofErr w:type="gramStart"/>
      <w:r w:rsidRPr="0050755F">
        <w:rPr>
          <w:rFonts w:ascii="Times New Roman" w:hAnsi="Times New Roman" w:cs="Times New Roman"/>
          <w:color w:val="auto"/>
          <w:sz w:val="24"/>
          <w:szCs w:val="24"/>
        </w:rPr>
        <w:t>осуществлять</w:t>
      </w:r>
      <w:proofErr w:type="gramEnd"/>
      <w:r w:rsidRPr="0050755F">
        <w:rPr>
          <w:rFonts w:ascii="Times New Roman" w:hAnsi="Times New Roman" w:cs="Times New Roman"/>
          <w:color w:val="auto"/>
          <w:sz w:val="24"/>
          <w:szCs w:val="24"/>
        </w:rPr>
        <w:t xml:space="preserve"> внутренний контроль хозяйственных операций, а для организаций, бухгалтерская отчетность которых подлежит обязательному аудиту, также обязанность организовать внутренний контроль ведения бухгалтерского учета и составления бухгалтерской отчетности.</w:t>
      </w:r>
    </w:p>
    <w:p w:rsidR="00636650" w:rsidRPr="00617A86" w:rsidRDefault="00636650" w:rsidP="00636650">
      <w:pPr>
        <w:spacing w:before="100" w:beforeAutospacing="1" w:after="100" w:afterAutospacing="1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Система внутреннего контроля и аудита организации может способствовать профилактике и выявлению коррупционных правонарушений в деятельности организации. При этом наибольший интерес представляет реализация таких задач системы внутреннего контроля и аудита, как обеспечение надежности и достоверности финансовой (бухгалтерской) отчетности организации и обеспечение соответствия деятельности организации требованиям нормативных правовых актов и локальных нормативных актов организации. Для этого система внутреннего контроля и аудита должна учитывать требования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политики, реализуемой организацией, в том числе: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соблюдения различных организационных процедур и правил деятельности, которые значимы с точки зрения работы по профилактике и предупреждению коррупции;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контроль документирования операций хозяйственной деятельности организации;</w:t>
      </w:r>
    </w:p>
    <w:p w:rsidR="00636650" w:rsidRPr="00617A86" w:rsidRDefault="00636650" w:rsidP="00636650">
      <w:pPr>
        <w:tabs>
          <w:tab w:val="left" w:pos="851"/>
          <w:tab w:val="num" w:pos="1440"/>
        </w:tabs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eastAsia="Symbol" w:hAnsi="Times New Roman" w:cs="Times New Roman"/>
          <w:sz w:val="24"/>
          <w:szCs w:val="24"/>
        </w:rPr>
        <w:t xml:space="preserve">·   </w:t>
      </w:r>
      <w:r w:rsidRPr="00617A86">
        <w:rPr>
          <w:rFonts w:ascii="Times New Roman" w:hAnsi="Times New Roman" w:cs="Times New Roman"/>
          <w:sz w:val="24"/>
          <w:szCs w:val="24"/>
        </w:rPr>
        <w:t>проверка экономической обоснованности осуществляемых операций в сферах коррупционного риска.</w:t>
      </w:r>
    </w:p>
    <w:p w:rsidR="00636650" w:rsidRPr="00617A86" w:rsidRDefault="00636650" w:rsidP="00636650">
      <w:pPr>
        <w:spacing w:after="0"/>
        <w:ind w:firstLine="624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Контроль документирования операций хозяйственной </w:t>
      </w:r>
      <w:proofErr w:type="gramStart"/>
      <w:r w:rsidRPr="00617A86">
        <w:rPr>
          <w:rFonts w:ascii="Times New Roman" w:hAnsi="Times New Roman" w:cs="Times New Roman"/>
          <w:sz w:val="24"/>
          <w:szCs w:val="24"/>
        </w:rPr>
        <w:t>деятельности</w:t>
      </w:r>
      <w:proofErr w:type="gramEnd"/>
      <w:r w:rsidRPr="00617A86">
        <w:rPr>
          <w:rFonts w:ascii="Times New Roman" w:hAnsi="Times New Roman" w:cs="Times New Roman"/>
          <w:sz w:val="24"/>
          <w:szCs w:val="24"/>
        </w:rPr>
        <w:t xml:space="preserve"> прежде всего связан с обязанностью ведения финансовой (бухгалтерской) отчетности организации и направлен на предупреждение и выявление соответствующих нарушений: составления неофициальной отчетности, использования поддельных документов, записи несуществующих расходов, отсутствия первичных учетных документов, исправлений в документах и отчетности, уничтожения документов и отчетности ранее установленного срока и т.д.  </w:t>
      </w:r>
    </w:p>
    <w:p w:rsidR="00636650" w:rsidRPr="00617A86" w:rsidRDefault="00636650" w:rsidP="00636650">
      <w:pPr>
        <w:spacing w:before="100" w:beforeAutospacing="1" w:after="100" w:afterAutospacing="1"/>
        <w:jc w:val="both"/>
        <w:rPr>
          <w:rFonts w:ascii="Times New Roman" w:hAnsi="Times New Roman" w:cs="Times New Roman"/>
          <w:sz w:val="24"/>
          <w:szCs w:val="24"/>
        </w:rPr>
      </w:pPr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9.Порядок пересмотра и внесения изменений в </w:t>
      </w:r>
      <w:proofErr w:type="spellStart"/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>антикоррупционную</w:t>
      </w:r>
      <w:proofErr w:type="spellEnd"/>
      <w:r w:rsidRPr="00617A86">
        <w:rPr>
          <w:rStyle w:val="a6"/>
          <w:rFonts w:ascii="Times New Roman" w:hAnsi="Times New Roman" w:cs="Times New Roman"/>
          <w:b/>
          <w:bCs/>
          <w:sz w:val="24"/>
          <w:szCs w:val="24"/>
        </w:rPr>
        <w:t xml:space="preserve"> политику </w:t>
      </w:r>
      <w:r>
        <w:rPr>
          <w:rStyle w:val="a6"/>
          <w:rFonts w:ascii="Times New Roman" w:hAnsi="Times New Roman" w:cs="Times New Roman"/>
          <w:b/>
          <w:bCs/>
          <w:sz w:val="24"/>
          <w:szCs w:val="24"/>
        </w:rPr>
        <w:t>организации.</w:t>
      </w:r>
      <w:r w:rsidRPr="00617A86">
        <w:rPr>
          <w:rFonts w:ascii="Times New Roman" w:hAnsi="Times New Roman" w:cs="Times New Roman"/>
          <w:sz w:val="24"/>
          <w:szCs w:val="24"/>
        </w:rPr>
        <w:t> </w:t>
      </w:r>
    </w:p>
    <w:p w:rsidR="00636650" w:rsidRPr="00617A86" w:rsidRDefault="00636650" w:rsidP="00636650">
      <w:pPr>
        <w:spacing w:before="100" w:beforeAutospacing="1" w:after="100" w:afterAutospacing="1"/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t xml:space="preserve">      Данный локальный нормативный акт может быть пересмотрен, в него могут быть внесены изменения в случае изменения законодательства РФ. Конкретизация отдельных аспектов </w:t>
      </w:r>
      <w:proofErr w:type="spellStart"/>
      <w:r w:rsidRPr="00617A86">
        <w:rPr>
          <w:rFonts w:ascii="Times New Roman" w:hAnsi="Times New Roman" w:cs="Times New Roman"/>
          <w:sz w:val="24"/>
          <w:szCs w:val="24"/>
        </w:rPr>
        <w:t>антикоррупционной</w:t>
      </w:r>
      <w:proofErr w:type="spellEnd"/>
      <w:r w:rsidRPr="00617A86">
        <w:rPr>
          <w:rFonts w:ascii="Times New Roman" w:hAnsi="Times New Roman" w:cs="Times New Roman"/>
          <w:sz w:val="24"/>
          <w:szCs w:val="24"/>
        </w:rPr>
        <w:t xml:space="preserve"> политики может осуществляться путем разработки дополнений и приложений к данному акту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636650" w:rsidRPr="00617A86" w:rsidRDefault="00636650" w:rsidP="00636650">
      <w:pPr>
        <w:rPr>
          <w:rFonts w:ascii="Times New Roman" w:hAnsi="Times New Roman" w:cs="Times New Roman"/>
          <w:sz w:val="24"/>
          <w:szCs w:val="24"/>
        </w:rPr>
      </w:pPr>
      <w:r w:rsidRPr="00617A86">
        <w:rPr>
          <w:rFonts w:ascii="Times New Roman" w:hAnsi="Times New Roman" w:cs="Times New Roman"/>
          <w:sz w:val="24"/>
          <w:szCs w:val="24"/>
        </w:rPr>
        <w:br w:type="textWrapping" w:clear="all"/>
      </w:r>
    </w:p>
    <w:p w:rsidR="00636650" w:rsidRDefault="00636650" w:rsidP="00636650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636650" w:rsidRPr="00617A86" w:rsidRDefault="00636650" w:rsidP="00636650">
      <w:pPr>
        <w:rPr>
          <w:rFonts w:ascii="Times New Roman" w:hAnsi="Times New Roman" w:cs="Times New Roman"/>
          <w:sz w:val="24"/>
          <w:szCs w:val="24"/>
        </w:rPr>
      </w:pPr>
    </w:p>
    <w:p w:rsidR="005D27B1" w:rsidRDefault="00636650"/>
    <w:sectPr w:rsidR="005D27B1" w:rsidSect="003644E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proofState w:spelling="clean" w:grammar="clean"/>
  <w:defaultTabStop w:val="708"/>
  <w:characterSpacingControl w:val="doNotCompress"/>
  <w:compat/>
  <w:rsids>
    <w:rsidRoot w:val="00636650"/>
    <w:rsid w:val="003644E6"/>
    <w:rsid w:val="00636650"/>
    <w:rsid w:val="00A05D2C"/>
    <w:rsid w:val="00B1739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36650"/>
  </w:style>
  <w:style w:type="paragraph" w:styleId="1">
    <w:name w:val="heading 1"/>
    <w:basedOn w:val="a"/>
    <w:link w:val="10"/>
    <w:uiPriority w:val="9"/>
    <w:qFormat/>
    <w:rsid w:val="00636650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6650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6650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636650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styleId="a3">
    <w:name w:val="Strong"/>
    <w:basedOn w:val="a0"/>
    <w:uiPriority w:val="22"/>
    <w:qFormat/>
    <w:rsid w:val="00636650"/>
    <w:rPr>
      <w:b/>
      <w:bCs/>
    </w:rPr>
  </w:style>
  <w:style w:type="table" w:styleId="a4">
    <w:name w:val="Table Grid"/>
    <w:basedOn w:val="a1"/>
    <w:uiPriority w:val="59"/>
    <w:rsid w:val="0063665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5">
    <w:name w:val="List Paragraph"/>
    <w:basedOn w:val="a"/>
    <w:uiPriority w:val="34"/>
    <w:qFormat/>
    <w:rsid w:val="0063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636650"/>
    <w:rPr>
      <w:i/>
      <w:iCs/>
    </w:rPr>
  </w:style>
  <w:style w:type="paragraph" w:customStyle="1" w:styleId="100">
    <w:name w:val="10"/>
    <w:basedOn w:val="a"/>
    <w:rsid w:val="006366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footnote reference"/>
    <w:basedOn w:val="a0"/>
    <w:uiPriority w:val="99"/>
    <w:semiHidden/>
    <w:unhideWhenUsed/>
    <w:rsid w:val="00636650"/>
  </w:style>
  <w:style w:type="paragraph" w:styleId="a8">
    <w:name w:val="Balloon Text"/>
    <w:basedOn w:val="a"/>
    <w:link w:val="a9"/>
    <w:uiPriority w:val="99"/>
    <w:semiHidden/>
    <w:unhideWhenUsed/>
    <w:rsid w:val="0063665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3665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14</Pages>
  <Words>4374</Words>
  <Characters>24933</Characters>
  <Application>Microsoft Office Word</Application>
  <DocSecurity>0</DocSecurity>
  <Lines>207</Lines>
  <Paragraphs>58</Paragraphs>
  <ScaleCrop>false</ScaleCrop>
  <Company>RePack by SPecialiST</Company>
  <LinksUpToDate>false</LinksUpToDate>
  <CharactersWithSpaces>29249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2019-06-18T10:38:00Z</dcterms:created>
  <dcterms:modified xsi:type="dcterms:W3CDTF">2019-06-18T10:41:00Z</dcterms:modified>
</cp:coreProperties>
</file>