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50" w:rsidRDefault="00636650" w:rsidP="00636650">
      <w:pPr>
        <w:tabs>
          <w:tab w:val="num" w:pos="1440"/>
        </w:tabs>
        <w:spacing w:before="100" w:beforeAutospacing="1" w:after="100" w:afterAutospacing="1"/>
        <w:ind w:left="144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7972" cy="8325293"/>
            <wp:effectExtent l="19050" t="0" r="6528" b="0"/>
            <wp:docPr id="1" name="Рисунок 1" descr="C:\Users\User\Desktop\крышки антикоррупция\полож об полити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 антикоррупция\полож об политик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739" cy="83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650" w:rsidRDefault="00636650" w:rsidP="00636650">
      <w:pPr>
        <w:tabs>
          <w:tab w:val="num" w:pos="1440"/>
        </w:tabs>
        <w:spacing w:before="100" w:beforeAutospacing="1" w:after="100" w:afterAutospacing="1"/>
        <w:ind w:left="1440" w:hanging="36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636650" w:rsidRPr="00617A86" w:rsidRDefault="00636650" w:rsidP="00636650">
      <w:pPr>
        <w:tabs>
          <w:tab w:val="num" w:pos="1440"/>
        </w:tabs>
        <w:spacing w:before="100" w:beforeAutospacing="1" w:after="100" w:afterAutospacing="1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9.    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Порядок пересмотра и внесения изменений в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политику организации</w:t>
      </w:r>
    </w:p>
    <w:p w:rsidR="00636650" w:rsidRPr="00617A86" w:rsidRDefault="00636650" w:rsidP="00636650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720"/>
        <w:rPr>
          <w:sz w:val="24"/>
          <w:szCs w:val="24"/>
        </w:rPr>
      </w:pPr>
      <w:r w:rsidRPr="00617A86">
        <w:rPr>
          <w:rStyle w:val="a6"/>
          <w:sz w:val="24"/>
          <w:szCs w:val="24"/>
        </w:rPr>
        <w:t xml:space="preserve">1.     Цели и задачи  внедрения </w:t>
      </w:r>
      <w:proofErr w:type="spellStart"/>
      <w:r w:rsidRPr="00617A86">
        <w:rPr>
          <w:rStyle w:val="a6"/>
          <w:sz w:val="24"/>
          <w:szCs w:val="24"/>
        </w:rPr>
        <w:t>антикоррупционной</w:t>
      </w:r>
      <w:proofErr w:type="spellEnd"/>
      <w:r w:rsidRPr="00617A86">
        <w:rPr>
          <w:rStyle w:val="a6"/>
          <w:sz w:val="24"/>
          <w:szCs w:val="24"/>
        </w:rPr>
        <w:t xml:space="preserve"> политики в школе</w:t>
      </w:r>
    </w:p>
    <w:p w:rsidR="00636650" w:rsidRPr="00617A86" w:rsidRDefault="00636650" w:rsidP="00636650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720"/>
        <w:rPr>
          <w:sz w:val="24"/>
          <w:szCs w:val="24"/>
        </w:rPr>
      </w:pPr>
      <w:r w:rsidRPr="00617A86">
        <w:rPr>
          <w:sz w:val="24"/>
          <w:szCs w:val="24"/>
        </w:rPr>
        <w:t xml:space="preserve">         </w:t>
      </w:r>
    </w:p>
    <w:p w:rsidR="00636650" w:rsidRPr="0050755F" w:rsidRDefault="00636650" w:rsidP="00636650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тика  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007ED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A007ED">
        <w:rPr>
          <w:rFonts w:ascii="Times New Roman" w:hAnsi="Times New Roman" w:cs="Times New Roman"/>
          <w:sz w:val="24"/>
          <w:szCs w:val="24"/>
        </w:rPr>
        <w:t>казенно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A007ED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A007ED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  «Ново-Дмитриевская</w:t>
      </w:r>
      <w:r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Тарумовского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Дагестан  </w:t>
      </w:r>
      <w:r w:rsidRPr="00617A86">
        <w:rPr>
          <w:sz w:val="24"/>
          <w:szCs w:val="24"/>
        </w:rPr>
        <w:t> </w:t>
      </w:r>
      <w:r w:rsidRPr="0050755F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50755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0755F">
        <w:rPr>
          <w:rFonts w:ascii="Times New Roman" w:hAnsi="Times New Roman" w:cs="Times New Roman"/>
          <w:sz w:val="24"/>
          <w:szCs w:val="24"/>
        </w:rPr>
        <w:t xml:space="preserve"> школа)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636650" w:rsidRPr="00617A86" w:rsidRDefault="00636650" w:rsidP="00636650">
      <w:pPr>
        <w:pStyle w:val="a5"/>
        <w:ind w:firstLine="624"/>
        <w:jc w:val="both"/>
      </w:pPr>
      <w:r w:rsidRPr="00617A86"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</w:t>
      </w:r>
      <w:proofErr w:type="spellStart"/>
      <w:r w:rsidRPr="00617A86">
        <w:t>антикоррупционную</w:t>
      </w:r>
      <w:proofErr w:type="spellEnd"/>
      <w:r w:rsidRPr="00617A86">
        <w:t xml:space="preserve"> политику образовательного учреждения,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636650" w:rsidRPr="00617A86" w:rsidRDefault="00636650" w:rsidP="00636650">
      <w:pPr>
        <w:pStyle w:val="a5"/>
        <w:ind w:firstLine="624"/>
        <w:jc w:val="both"/>
      </w:pPr>
      <w:r w:rsidRPr="00617A86"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636650" w:rsidRPr="00617A86" w:rsidRDefault="00636650" w:rsidP="0063665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636650" w:rsidRPr="00617A86" w:rsidRDefault="00636650" w:rsidP="0063665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2) сотрудничество организации с правоохранительными органами;</w:t>
      </w:r>
    </w:p>
    <w:p w:rsidR="00636650" w:rsidRPr="00617A86" w:rsidRDefault="00636650" w:rsidP="0063665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636650" w:rsidRPr="00617A86" w:rsidRDefault="00636650" w:rsidP="0063665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работников организации;</w:t>
      </w:r>
    </w:p>
    <w:p w:rsidR="00636650" w:rsidRPr="00617A86" w:rsidRDefault="00636650" w:rsidP="0063665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636650" w:rsidRPr="00617A86" w:rsidRDefault="00636650" w:rsidP="0063665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636650" w:rsidRPr="00617A86" w:rsidRDefault="00636650" w:rsidP="00636650">
      <w:pPr>
        <w:spacing w:before="100" w:beforeAutospacing="1" w:after="100" w:afterAutospacing="1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          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политика школы направлена на реализацию данных мер.</w:t>
      </w:r>
    </w:p>
    <w:p w:rsidR="00636650" w:rsidRPr="00617A86" w:rsidRDefault="00636650" w:rsidP="00636650">
      <w:pPr>
        <w:spacing w:before="100" w:beforeAutospacing="1" w:after="100" w:afterAutospacing="1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     2.     Используемые в политике понятия и определения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Коррупция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. Коррупцией также является совершение перечисленных </w:t>
      </w:r>
      <w:r w:rsidRPr="00617A86">
        <w:rPr>
          <w:rFonts w:ascii="Times New Roman" w:hAnsi="Times New Roman" w:cs="Times New Roman"/>
          <w:sz w:val="24"/>
          <w:szCs w:val="24"/>
        </w:rPr>
        <w:lastRenderedPageBreak/>
        <w:t>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Противодействие коррупции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в) по минимизации и (или) ликвидации последствий коррупционных правонарушений.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Контрагент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Взятка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Коммерческий подкуп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636650" w:rsidRPr="00617A86" w:rsidRDefault="00636650" w:rsidP="00636650">
      <w:pPr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Конфликт интересов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</w:t>
      </w:r>
      <w:r w:rsidRPr="00617A86">
        <w:rPr>
          <w:rFonts w:ascii="Times New Roman" w:hAnsi="Times New Roman" w:cs="Times New Roman"/>
          <w:sz w:val="24"/>
          <w:szCs w:val="24"/>
        </w:rPr>
        <w:lastRenderedPageBreak/>
        <w:t>(или) деловой репутации организации, работником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Личная заинтересованность работника (представителя организации)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36650" w:rsidRPr="00617A86" w:rsidRDefault="00636650" w:rsidP="00636650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sz w:val="24"/>
          <w:szCs w:val="24"/>
        </w:rPr>
        <w:t> </w:t>
      </w:r>
    </w:p>
    <w:p w:rsidR="00636650" w:rsidRPr="0050755F" w:rsidRDefault="00636650" w:rsidP="00636650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50755F">
        <w:rPr>
          <w:rStyle w:val="a6"/>
          <w:sz w:val="24"/>
          <w:szCs w:val="24"/>
        </w:rPr>
        <w:t xml:space="preserve">3.Основные принципы </w:t>
      </w:r>
      <w:proofErr w:type="spellStart"/>
      <w:r w:rsidRPr="0050755F">
        <w:rPr>
          <w:rStyle w:val="a6"/>
          <w:sz w:val="24"/>
          <w:szCs w:val="24"/>
        </w:rPr>
        <w:t>антикоррупционной</w:t>
      </w:r>
      <w:proofErr w:type="spellEnd"/>
      <w:r w:rsidRPr="0050755F">
        <w:rPr>
          <w:rStyle w:val="a6"/>
          <w:sz w:val="24"/>
          <w:szCs w:val="24"/>
        </w:rPr>
        <w:t>  деятельности организации</w:t>
      </w:r>
    </w:p>
    <w:p w:rsidR="00636650" w:rsidRPr="0050755F" w:rsidRDefault="00636650" w:rsidP="0063665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0755F">
        <w:rPr>
          <w:rFonts w:ascii="Times New Roman" w:hAnsi="Times New Roman" w:cs="Times New Roman"/>
          <w:sz w:val="24"/>
          <w:szCs w:val="24"/>
        </w:rPr>
        <w:t>      Системы мер противодействия коррупции в лицее основываться на следующих ключевых принципах:</w:t>
      </w:r>
    </w:p>
    <w:p w:rsidR="00636650" w:rsidRPr="00617A86" w:rsidRDefault="00636650" w:rsidP="00636650">
      <w:pPr>
        <w:pStyle w:val="100"/>
        <w:tabs>
          <w:tab w:val="left" w:pos="0"/>
          <w:tab w:val="left" w:pos="1080"/>
        </w:tabs>
        <w:ind w:firstLine="624"/>
        <w:jc w:val="both"/>
      </w:pPr>
      <w:r w:rsidRPr="00617A86">
        <w:rPr>
          <w:rStyle w:val="a6"/>
          <w:rFonts w:eastAsia="Symbol"/>
        </w:rPr>
        <w:t xml:space="preserve">1.        </w:t>
      </w:r>
      <w:r w:rsidRPr="00617A86">
        <w:rPr>
          <w:rStyle w:val="a6"/>
        </w:rPr>
        <w:t>Принцип соответствия политики организации действующему законодательству и общепринятым нормам.</w:t>
      </w:r>
    </w:p>
    <w:p w:rsidR="00636650" w:rsidRPr="00617A86" w:rsidRDefault="00636650" w:rsidP="00636650">
      <w:pPr>
        <w:pStyle w:val="100"/>
        <w:tabs>
          <w:tab w:val="left" w:pos="0"/>
        </w:tabs>
        <w:ind w:firstLine="624"/>
        <w:jc w:val="both"/>
      </w:pPr>
      <w:r w:rsidRPr="00617A86">
        <w:t xml:space="preserve">Соответствие реализуемых </w:t>
      </w:r>
      <w:proofErr w:type="spellStart"/>
      <w:r w:rsidRPr="00617A86">
        <w:t>антикоррупционных</w:t>
      </w:r>
      <w:proofErr w:type="spellEnd"/>
      <w:r w:rsidRPr="00617A86"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636650" w:rsidRPr="00617A86" w:rsidRDefault="00636650" w:rsidP="00636650">
      <w:pPr>
        <w:pStyle w:val="100"/>
        <w:tabs>
          <w:tab w:val="left" w:pos="0"/>
          <w:tab w:val="left" w:pos="1080"/>
        </w:tabs>
        <w:ind w:firstLine="624"/>
        <w:jc w:val="both"/>
      </w:pPr>
      <w:r w:rsidRPr="00617A86">
        <w:rPr>
          <w:rStyle w:val="a6"/>
          <w:rFonts w:eastAsia="Symbol"/>
        </w:rPr>
        <w:t xml:space="preserve">2.        </w:t>
      </w:r>
      <w:r w:rsidRPr="00617A86">
        <w:rPr>
          <w:rStyle w:val="a6"/>
        </w:rPr>
        <w:t>Принцип личного примера руководства.</w:t>
      </w:r>
    </w:p>
    <w:p w:rsidR="00636650" w:rsidRPr="00617A86" w:rsidRDefault="00636650" w:rsidP="00636650">
      <w:pPr>
        <w:pStyle w:val="100"/>
        <w:tabs>
          <w:tab w:val="left" w:pos="0"/>
        </w:tabs>
        <w:ind w:firstLine="624"/>
        <w:jc w:val="both"/>
      </w:pPr>
      <w:r w:rsidRPr="00617A86"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36650" w:rsidRPr="00617A86" w:rsidRDefault="00636650" w:rsidP="00636650">
      <w:pPr>
        <w:pStyle w:val="100"/>
        <w:tabs>
          <w:tab w:val="left" w:pos="0"/>
          <w:tab w:val="left" w:pos="1080"/>
        </w:tabs>
        <w:ind w:firstLine="624"/>
        <w:jc w:val="both"/>
      </w:pPr>
      <w:r w:rsidRPr="00617A86">
        <w:rPr>
          <w:rStyle w:val="a6"/>
          <w:rFonts w:eastAsia="Symbol"/>
        </w:rPr>
        <w:t xml:space="preserve">3.        </w:t>
      </w:r>
      <w:r w:rsidRPr="00617A86">
        <w:rPr>
          <w:rStyle w:val="a6"/>
        </w:rPr>
        <w:t>Принцип вовлеченности работников.</w:t>
      </w:r>
    </w:p>
    <w:p w:rsidR="00636650" w:rsidRDefault="00636650" w:rsidP="00636650">
      <w:pPr>
        <w:pStyle w:val="100"/>
        <w:ind w:firstLine="624"/>
        <w:jc w:val="both"/>
      </w:pPr>
      <w:r w:rsidRPr="00617A86">
        <w:t xml:space="preserve">Информированность работников организации о положениях </w:t>
      </w:r>
      <w:proofErr w:type="spellStart"/>
      <w:r w:rsidRPr="00617A86">
        <w:t>антикоррупционного</w:t>
      </w:r>
      <w:proofErr w:type="spellEnd"/>
      <w:r w:rsidRPr="00617A86">
        <w:t xml:space="preserve"> законодательства и их активное участие в формировании и реализации </w:t>
      </w:r>
      <w:proofErr w:type="spellStart"/>
      <w:r w:rsidRPr="00617A86">
        <w:t>антикоррупционных</w:t>
      </w:r>
      <w:proofErr w:type="spellEnd"/>
      <w:r w:rsidRPr="00617A86">
        <w:t xml:space="preserve"> стандартов и процедур.</w:t>
      </w:r>
    </w:p>
    <w:p w:rsidR="00636650" w:rsidRPr="00617A86" w:rsidRDefault="00636650" w:rsidP="00636650">
      <w:pPr>
        <w:pStyle w:val="100"/>
        <w:ind w:firstLine="624"/>
        <w:jc w:val="both"/>
      </w:pPr>
      <w:r w:rsidRPr="00617A86">
        <w:rPr>
          <w:rStyle w:val="a6"/>
          <w:rFonts w:eastAsia="Symbol"/>
        </w:rPr>
        <w:t xml:space="preserve">4.        </w:t>
      </w:r>
      <w:r w:rsidRPr="00617A86">
        <w:rPr>
          <w:rStyle w:val="a6"/>
        </w:rPr>
        <w:t xml:space="preserve">Принцип соразмерности </w:t>
      </w:r>
      <w:proofErr w:type="spellStart"/>
      <w:r w:rsidRPr="00617A86">
        <w:rPr>
          <w:rStyle w:val="a6"/>
        </w:rPr>
        <w:t>антикоррупционных</w:t>
      </w:r>
      <w:proofErr w:type="spellEnd"/>
      <w:r w:rsidRPr="00617A86">
        <w:rPr>
          <w:rStyle w:val="a6"/>
        </w:rPr>
        <w:t xml:space="preserve"> процедур риску коррупции.</w:t>
      </w:r>
    </w:p>
    <w:p w:rsidR="00636650" w:rsidRPr="00617A86" w:rsidRDefault="00636650" w:rsidP="00636650">
      <w:pPr>
        <w:pStyle w:val="100"/>
        <w:tabs>
          <w:tab w:val="left" w:pos="0"/>
        </w:tabs>
        <w:ind w:firstLine="624"/>
        <w:jc w:val="both"/>
      </w:pPr>
      <w:r w:rsidRPr="00617A86"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636650" w:rsidRPr="00617A86" w:rsidRDefault="00636650" w:rsidP="00636650">
      <w:pPr>
        <w:pStyle w:val="100"/>
        <w:tabs>
          <w:tab w:val="left" w:pos="0"/>
          <w:tab w:val="left" w:pos="1080"/>
        </w:tabs>
        <w:ind w:firstLine="624"/>
        <w:jc w:val="both"/>
      </w:pPr>
      <w:r w:rsidRPr="00617A86">
        <w:rPr>
          <w:rStyle w:val="a6"/>
          <w:rFonts w:eastAsia="Symbol"/>
        </w:rPr>
        <w:t xml:space="preserve">5.        </w:t>
      </w:r>
      <w:r w:rsidRPr="00617A86">
        <w:rPr>
          <w:rStyle w:val="a6"/>
        </w:rPr>
        <w:t xml:space="preserve">Принцип эффективности  </w:t>
      </w:r>
      <w:proofErr w:type="spellStart"/>
      <w:r w:rsidRPr="00617A86">
        <w:rPr>
          <w:rStyle w:val="a6"/>
        </w:rPr>
        <w:t>антикоррупционных</w:t>
      </w:r>
      <w:proofErr w:type="spellEnd"/>
      <w:r w:rsidRPr="00617A86">
        <w:rPr>
          <w:rStyle w:val="a6"/>
        </w:rPr>
        <w:t xml:space="preserve"> процедур.</w:t>
      </w:r>
    </w:p>
    <w:p w:rsidR="00636650" w:rsidRPr="00617A86" w:rsidRDefault="00636650" w:rsidP="00636650">
      <w:pPr>
        <w:pStyle w:val="100"/>
        <w:tabs>
          <w:tab w:val="left" w:pos="0"/>
        </w:tabs>
        <w:ind w:firstLine="624"/>
        <w:jc w:val="both"/>
      </w:pPr>
      <w:r w:rsidRPr="00617A86">
        <w:t xml:space="preserve">Применение в организации таких </w:t>
      </w:r>
      <w:proofErr w:type="spellStart"/>
      <w:r w:rsidRPr="00617A86">
        <w:t>антикоррупционных</w:t>
      </w:r>
      <w:proofErr w:type="spellEnd"/>
      <w:r w:rsidRPr="00617A86">
        <w:t xml:space="preserve"> мероприятий, которые имеют низкую стоимость, обеспечивают простоту реализации и </w:t>
      </w:r>
      <w:proofErr w:type="gramStart"/>
      <w:r w:rsidRPr="00617A86">
        <w:t>приносят значимый результат</w:t>
      </w:r>
      <w:proofErr w:type="gramEnd"/>
      <w:r w:rsidRPr="00617A86">
        <w:t>.</w:t>
      </w:r>
    </w:p>
    <w:p w:rsidR="00636650" w:rsidRPr="00617A86" w:rsidRDefault="00636650" w:rsidP="00636650">
      <w:pPr>
        <w:pStyle w:val="100"/>
        <w:tabs>
          <w:tab w:val="left" w:pos="0"/>
          <w:tab w:val="left" w:pos="1080"/>
        </w:tabs>
        <w:ind w:firstLine="624"/>
        <w:jc w:val="both"/>
      </w:pPr>
      <w:r w:rsidRPr="00617A86">
        <w:rPr>
          <w:rStyle w:val="a6"/>
          <w:rFonts w:eastAsia="Symbol"/>
        </w:rPr>
        <w:t xml:space="preserve">6.        </w:t>
      </w:r>
      <w:r w:rsidRPr="00617A86">
        <w:rPr>
          <w:rStyle w:val="a6"/>
        </w:rPr>
        <w:t>Принцип ответственности и неотвратимости наказания.</w:t>
      </w:r>
    </w:p>
    <w:p w:rsidR="00636650" w:rsidRPr="00617A86" w:rsidRDefault="00636650" w:rsidP="00636650">
      <w:pPr>
        <w:pStyle w:val="100"/>
        <w:tabs>
          <w:tab w:val="left" w:pos="0"/>
        </w:tabs>
        <w:ind w:firstLine="624"/>
        <w:jc w:val="both"/>
      </w:pPr>
      <w:r w:rsidRPr="00617A86"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</w:t>
      </w:r>
      <w:r w:rsidRPr="00617A86">
        <w:lastRenderedPageBreak/>
        <w:t xml:space="preserve">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617A86">
        <w:t>антикоррупционной</w:t>
      </w:r>
      <w:proofErr w:type="spellEnd"/>
      <w:r w:rsidRPr="00617A86">
        <w:t xml:space="preserve"> политики.</w:t>
      </w:r>
    </w:p>
    <w:p w:rsidR="00636650" w:rsidRPr="00617A86" w:rsidRDefault="00636650" w:rsidP="00636650">
      <w:pPr>
        <w:pStyle w:val="100"/>
        <w:tabs>
          <w:tab w:val="left" w:pos="0"/>
          <w:tab w:val="left" w:pos="1080"/>
        </w:tabs>
        <w:ind w:firstLine="624"/>
        <w:jc w:val="both"/>
      </w:pPr>
      <w:r w:rsidRPr="00617A86">
        <w:rPr>
          <w:rStyle w:val="a6"/>
          <w:rFonts w:eastAsia="Symbol"/>
        </w:rPr>
        <w:t xml:space="preserve">7.        </w:t>
      </w:r>
      <w:r w:rsidRPr="00617A86">
        <w:rPr>
          <w:rStyle w:val="a6"/>
        </w:rPr>
        <w:t xml:space="preserve">Принцип открытости  </w:t>
      </w:r>
    </w:p>
    <w:p w:rsidR="00636650" w:rsidRPr="00617A86" w:rsidRDefault="00636650" w:rsidP="00636650">
      <w:pPr>
        <w:pStyle w:val="100"/>
        <w:tabs>
          <w:tab w:val="left" w:pos="0"/>
        </w:tabs>
        <w:ind w:firstLine="624"/>
        <w:jc w:val="both"/>
      </w:pPr>
      <w:r w:rsidRPr="00617A86">
        <w:t xml:space="preserve">Информирование контрагентов, партнеров и общественности о принятых в организации </w:t>
      </w:r>
      <w:proofErr w:type="spellStart"/>
      <w:r w:rsidRPr="00617A86">
        <w:t>антикоррупционных</w:t>
      </w:r>
      <w:proofErr w:type="spellEnd"/>
      <w:r w:rsidRPr="00617A86">
        <w:t xml:space="preserve"> стандартах ведения деятельности.</w:t>
      </w:r>
    </w:p>
    <w:p w:rsidR="00636650" w:rsidRPr="00617A86" w:rsidRDefault="00636650" w:rsidP="00636650">
      <w:pPr>
        <w:pStyle w:val="100"/>
        <w:tabs>
          <w:tab w:val="left" w:pos="0"/>
          <w:tab w:val="left" w:pos="1080"/>
        </w:tabs>
        <w:ind w:firstLine="624"/>
        <w:jc w:val="both"/>
      </w:pPr>
      <w:r w:rsidRPr="00617A86">
        <w:rPr>
          <w:rStyle w:val="a6"/>
          <w:rFonts w:eastAsia="Symbol"/>
        </w:rPr>
        <w:t xml:space="preserve">8.        </w:t>
      </w:r>
      <w:r w:rsidRPr="00617A86">
        <w:rPr>
          <w:rStyle w:val="a6"/>
        </w:rPr>
        <w:t>Принцип постоянного контроля и регулярного мониторинга.</w:t>
      </w:r>
    </w:p>
    <w:p w:rsidR="00636650" w:rsidRPr="00617A86" w:rsidRDefault="00636650" w:rsidP="00636650">
      <w:pPr>
        <w:pStyle w:val="100"/>
        <w:tabs>
          <w:tab w:val="left" w:pos="0"/>
        </w:tabs>
        <w:ind w:firstLine="624"/>
        <w:jc w:val="both"/>
      </w:pPr>
      <w:r w:rsidRPr="00617A86">
        <w:t xml:space="preserve">Регулярное осуществление мониторинга эффективности внедренных </w:t>
      </w:r>
      <w:proofErr w:type="spellStart"/>
      <w:r w:rsidRPr="00617A86">
        <w:t>антикоррупционных</w:t>
      </w:r>
      <w:proofErr w:type="spellEnd"/>
      <w:r w:rsidRPr="00617A86">
        <w:t xml:space="preserve"> стандартов и процедур, а также </w:t>
      </w:r>
      <w:proofErr w:type="gramStart"/>
      <w:r w:rsidRPr="00617A86">
        <w:t>контроля за</w:t>
      </w:r>
      <w:proofErr w:type="gramEnd"/>
      <w:r w:rsidRPr="00617A86">
        <w:t xml:space="preserve"> их исполнением.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4. Область применения политики и круг лиц, попадающих под ее действие</w:t>
      </w:r>
    </w:p>
    <w:p w:rsidR="00636650" w:rsidRPr="0050755F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 образовательному учреждению на основе гражданско-правовых договоров.  В этом случае соответствующие положения 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нужно включить в текст договоров.</w:t>
      </w:r>
      <w:r w:rsidRPr="0050755F"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:rsidR="00636650" w:rsidRPr="0050755F" w:rsidRDefault="00636650" w:rsidP="00636650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5.  Определение должностных лиц школы, ответственных за реализацию </w:t>
      </w:r>
      <w:proofErr w:type="spellStart"/>
      <w:r w:rsidRPr="0050755F">
        <w:rPr>
          <w:rFonts w:ascii="Times New Roman" w:hAnsi="Times New Roman" w:cs="Times New Roman"/>
          <w:color w:val="auto"/>
          <w:sz w:val="24"/>
          <w:szCs w:val="24"/>
        </w:rPr>
        <w:t>антикоррупционной</w:t>
      </w:r>
      <w:proofErr w:type="spellEnd"/>
      <w:r w:rsidRPr="0050755F">
        <w:rPr>
          <w:rFonts w:ascii="Times New Roman" w:hAnsi="Times New Roman" w:cs="Times New Roman"/>
          <w:color w:val="auto"/>
          <w:sz w:val="24"/>
          <w:szCs w:val="24"/>
        </w:rPr>
        <w:t>  политики</w:t>
      </w:r>
    </w:p>
    <w:p w:rsidR="00636650" w:rsidRPr="00617A86" w:rsidRDefault="00636650" w:rsidP="00636650">
      <w:pPr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636650" w:rsidRPr="0050755F" w:rsidRDefault="00636650" w:rsidP="00636650">
      <w:pPr>
        <w:jc w:val="both"/>
        <w:rPr>
          <w:rFonts w:ascii="Times New Roman" w:hAnsi="Times New Roman" w:cs="Times New Roman"/>
          <w:sz w:val="24"/>
          <w:szCs w:val="24"/>
        </w:rPr>
      </w:pPr>
      <w:r w:rsidRPr="0050755F">
        <w:rPr>
          <w:rFonts w:ascii="Times New Roman" w:hAnsi="Times New Roman" w:cs="Times New Roman"/>
          <w:sz w:val="24"/>
          <w:szCs w:val="24"/>
        </w:rPr>
        <w:t xml:space="preserve">Задачи, функции и полномочия   директора в сфере противодействия коррупции определены его Должностной инструкцией. </w:t>
      </w:r>
    </w:p>
    <w:p w:rsidR="00636650" w:rsidRPr="00617A86" w:rsidRDefault="00636650" w:rsidP="00636650">
      <w:pPr>
        <w:pStyle w:val="a5"/>
        <w:ind w:firstLine="624"/>
        <w:jc w:val="both"/>
      </w:pPr>
      <w:r w:rsidRPr="00617A86">
        <w:t>Эти обязанности  включают в частности:</w:t>
      </w:r>
    </w:p>
    <w:p w:rsidR="00636650" w:rsidRPr="00617A86" w:rsidRDefault="00636650" w:rsidP="00636650">
      <w:pPr>
        <w:pStyle w:val="a5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разработку  локальных нормативных актов организации, направленных на реализацию мер по предупреждению коррупции (</w:t>
      </w:r>
      <w:proofErr w:type="spellStart"/>
      <w:r w:rsidRPr="00617A86">
        <w:t>антикоррупционной</w:t>
      </w:r>
      <w:proofErr w:type="spellEnd"/>
      <w:r w:rsidRPr="00617A86">
        <w:t xml:space="preserve"> политики, кодекса этики и служебного поведения работников и т.д.);</w:t>
      </w:r>
    </w:p>
    <w:p w:rsidR="00636650" w:rsidRPr="00617A86" w:rsidRDefault="00636650" w:rsidP="00636650">
      <w:pPr>
        <w:pStyle w:val="a5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636650" w:rsidRPr="00617A86" w:rsidRDefault="00636650" w:rsidP="00636650">
      <w:pPr>
        <w:pStyle w:val="a5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организация проведения оценки коррупционных рисков;</w:t>
      </w:r>
    </w:p>
    <w:p w:rsidR="00636650" w:rsidRPr="00617A86" w:rsidRDefault="00636650" w:rsidP="00636650">
      <w:pPr>
        <w:pStyle w:val="a5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636650" w:rsidRPr="00617A86" w:rsidRDefault="00636650" w:rsidP="00636650">
      <w:pPr>
        <w:pStyle w:val="a5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 xml:space="preserve">организация заполнения и рассмотрения </w:t>
      </w:r>
      <w:r w:rsidRPr="00617A86">
        <w:rPr>
          <w:rStyle w:val="a3"/>
          <w:rFonts w:eastAsiaTheme="majorEastAsia"/>
        </w:rPr>
        <w:t xml:space="preserve">деклараций </w:t>
      </w:r>
      <w:r w:rsidRPr="00617A86">
        <w:t>о конфликте интересов;</w:t>
      </w:r>
    </w:p>
    <w:p w:rsidR="00636650" w:rsidRPr="00617A86" w:rsidRDefault="00636650" w:rsidP="00636650">
      <w:pPr>
        <w:pStyle w:val="a5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lastRenderedPageBreak/>
        <w:t xml:space="preserve">·   </w:t>
      </w:r>
      <w:r w:rsidRPr="00617A86"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36650" w:rsidRPr="00617A86" w:rsidRDefault="00636650" w:rsidP="00636650">
      <w:pPr>
        <w:pStyle w:val="a5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36650" w:rsidRPr="00617A86" w:rsidRDefault="00636650" w:rsidP="00636650">
      <w:pPr>
        <w:pStyle w:val="a5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36650" w:rsidRPr="00617A86" w:rsidRDefault="00636650" w:rsidP="00636650">
      <w:pPr>
        <w:pStyle w:val="a5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 xml:space="preserve">проведение оценки результатов </w:t>
      </w:r>
      <w:proofErr w:type="spellStart"/>
      <w:r w:rsidRPr="00617A86">
        <w:t>антикоррупционной</w:t>
      </w:r>
      <w:proofErr w:type="spellEnd"/>
      <w:r w:rsidRPr="00617A86">
        <w:t xml:space="preserve"> работы и подготовка соответствующих отчетных материалов Учредителю.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незамедлительно информировать непосредственного начальника,  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политика». 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lastRenderedPageBreak/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636650" w:rsidRPr="00617A86" w:rsidRDefault="00636650" w:rsidP="00636650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sz w:val="24"/>
          <w:szCs w:val="24"/>
        </w:rPr>
        <w:t> </w:t>
      </w:r>
    </w:p>
    <w:p w:rsidR="00636650" w:rsidRPr="00617A86" w:rsidRDefault="00636650" w:rsidP="00636650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rStyle w:val="a6"/>
          <w:sz w:val="24"/>
          <w:szCs w:val="24"/>
        </w:rPr>
        <w:t xml:space="preserve">7. Установление перечня реализуемых образовательным учреждением  </w:t>
      </w:r>
      <w:proofErr w:type="spellStart"/>
      <w:r w:rsidRPr="00617A86">
        <w:rPr>
          <w:rStyle w:val="a6"/>
          <w:sz w:val="24"/>
          <w:szCs w:val="24"/>
        </w:rPr>
        <w:t>антикоррупционных</w:t>
      </w:r>
      <w:proofErr w:type="spellEnd"/>
      <w:r w:rsidRPr="00617A86">
        <w:rPr>
          <w:rStyle w:val="a6"/>
          <w:sz w:val="24"/>
          <w:szCs w:val="24"/>
        </w:rPr>
        <w:t xml:space="preserve"> мероприятий, стандартов и процедур и  порядок их выполнения (применения)</w:t>
      </w:r>
    </w:p>
    <w:p w:rsidR="00636650" w:rsidRPr="00617A86" w:rsidRDefault="00636650" w:rsidP="00636650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rStyle w:val="a6"/>
          <w:sz w:val="24"/>
          <w:szCs w:val="24"/>
        </w:rPr>
        <w:t> 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4"/>
        <w:tblW w:w="0" w:type="auto"/>
        <w:tblLook w:val="04A0"/>
      </w:tblPr>
      <w:tblGrid>
        <w:gridCol w:w="2880"/>
        <w:gridCol w:w="6510"/>
      </w:tblGrid>
      <w:tr w:rsidR="00636650" w:rsidRPr="00617A86" w:rsidTr="00CC3E12">
        <w:trPr>
          <w:trHeight w:val="350"/>
        </w:trPr>
        <w:tc>
          <w:tcPr>
            <w:tcW w:w="2880" w:type="dxa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510" w:type="dxa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636650" w:rsidRPr="00617A86" w:rsidTr="00CC3E12">
        <w:trPr>
          <w:trHeight w:val="350"/>
        </w:trPr>
        <w:tc>
          <w:tcPr>
            <w:tcW w:w="2880" w:type="dxa"/>
            <w:vMerge w:val="restart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510" w:type="dxa"/>
            <w:hideMark/>
          </w:tcPr>
          <w:p w:rsidR="00636650" w:rsidRPr="00617A86" w:rsidRDefault="00636650" w:rsidP="00CC3E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организации</w:t>
            </w:r>
            <w:bookmarkStart w:id="0" w:name="_ftnref1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"_ftn1" \o "" </w:instrTex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17A86">
              <w:rPr>
                <w:rStyle w:val="a7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t>[1]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636650" w:rsidRPr="00617A86" w:rsidTr="00CC3E12">
        <w:trPr>
          <w:trHeight w:val="350"/>
        </w:trPr>
        <w:tc>
          <w:tcPr>
            <w:tcW w:w="0" w:type="auto"/>
            <w:vMerge/>
            <w:hideMark/>
          </w:tcPr>
          <w:p w:rsidR="00636650" w:rsidRPr="00617A86" w:rsidRDefault="00636650" w:rsidP="00CC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36650" w:rsidRPr="00617A86" w:rsidRDefault="00636650" w:rsidP="00CC3E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реализации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636650" w:rsidRPr="00617A86" w:rsidTr="00CC3E12">
        <w:trPr>
          <w:trHeight w:val="457"/>
        </w:trPr>
        <w:tc>
          <w:tcPr>
            <w:tcW w:w="0" w:type="auto"/>
            <w:vMerge/>
            <w:hideMark/>
          </w:tcPr>
          <w:p w:rsidR="00636650" w:rsidRPr="00617A86" w:rsidRDefault="00636650" w:rsidP="00CC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636650" w:rsidRPr="00617A86" w:rsidTr="00CC3E12">
        <w:trPr>
          <w:trHeight w:val="457"/>
        </w:trPr>
        <w:tc>
          <w:tcPr>
            <w:tcW w:w="0" w:type="auto"/>
            <w:vMerge/>
            <w:hideMark/>
          </w:tcPr>
          <w:p w:rsidR="00636650" w:rsidRPr="00617A86" w:rsidRDefault="00636650" w:rsidP="00CC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36650" w:rsidRPr="00617A86" w:rsidRDefault="00636650" w:rsidP="00CC3E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636650" w:rsidRPr="00617A86" w:rsidTr="00CC3E12">
        <w:trPr>
          <w:trHeight w:val="457"/>
        </w:trPr>
        <w:tc>
          <w:tcPr>
            <w:tcW w:w="0" w:type="auto"/>
            <w:vMerge/>
            <w:hideMark/>
          </w:tcPr>
          <w:p w:rsidR="00636650" w:rsidRPr="00617A86" w:rsidRDefault="00636650" w:rsidP="00CC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636650" w:rsidRPr="00617A86" w:rsidTr="00CC3E12">
        <w:trPr>
          <w:trHeight w:val="457"/>
        </w:trPr>
        <w:tc>
          <w:tcPr>
            <w:tcW w:w="0" w:type="auto"/>
            <w:vMerge/>
            <w:hideMark/>
          </w:tcPr>
          <w:p w:rsidR="00636650" w:rsidRPr="00617A86" w:rsidRDefault="00636650" w:rsidP="00CC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оговорки</w:t>
            </w:r>
          </w:p>
        </w:tc>
      </w:tr>
      <w:tr w:rsidR="00636650" w:rsidRPr="00617A86" w:rsidTr="00CC3E12">
        <w:trPr>
          <w:trHeight w:val="537"/>
        </w:trPr>
        <w:tc>
          <w:tcPr>
            <w:tcW w:w="0" w:type="auto"/>
            <w:vMerge/>
            <w:hideMark/>
          </w:tcPr>
          <w:p w:rsidR="00636650" w:rsidRPr="00617A86" w:rsidRDefault="00636650" w:rsidP="00CC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работников</w:t>
            </w:r>
          </w:p>
        </w:tc>
      </w:tr>
      <w:tr w:rsidR="00636650" w:rsidRPr="00617A86" w:rsidTr="00CC3E12">
        <w:trPr>
          <w:trHeight w:val="457"/>
        </w:trPr>
        <w:tc>
          <w:tcPr>
            <w:tcW w:w="2880" w:type="dxa"/>
            <w:vMerge w:val="restart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6510" w:type="dxa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636650" w:rsidRPr="00617A86" w:rsidTr="00CC3E12">
        <w:trPr>
          <w:trHeight w:val="457"/>
        </w:trPr>
        <w:tc>
          <w:tcPr>
            <w:tcW w:w="0" w:type="auto"/>
            <w:vMerge/>
            <w:hideMark/>
          </w:tcPr>
          <w:p w:rsidR="00636650" w:rsidRPr="00617A86" w:rsidRDefault="00636650" w:rsidP="00CC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636650" w:rsidRPr="00617A86" w:rsidTr="00CC3E12">
        <w:trPr>
          <w:trHeight w:val="457"/>
        </w:trPr>
        <w:tc>
          <w:tcPr>
            <w:tcW w:w="0" w:type="auto"/>
            <w:vMerge/>
            <w:hideMark/>
          </w:tcPr>
          <w:p w:rsidR="00636650" w:rsidRPr="00617A86" w:rsidRDefault="00636650" w:rsidP="00CC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636650" w:rsidRPr="00617A86" w:rsidTr="00CC3E12">
        <w:trPr>
          <w:trHeight w:val="457"/>
        </w:trPr>
        <w:tc>
          <w:tcPr>
            <w:tcW w:w="0" w:type="auto"/>
            <w:vMerge/>
            <w:hideMark/>
          </w:tcPr>
          <w:p w:rsidR="00636650" w:rsidRPr="00617A86" w:rsidRDefault="00636650" w:rsidP="00CC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 защиты работников, сообщивших о 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правонарушениях в деятельности организации, от формальных и неформальных санкций</w:t>
            </w:r>
          </w:p>
        </w:tc>
      </w:tr>
      <w:tr w:rsidR="00636650" w:rsidRPr="00617A86" w:rsidTr="00CC3E12">
        <w:trPr>
          <w:trHeight w:val="457"/>
        </w:trPr>
        <w:tc>
          <w:tcPr>
            <w:tcW w:w="0" w:type="auto"/>
            <w:vMerge/>
            <w:hideMark/>
          </w:tcPr>
          <w:p w:rsidR="00636650" w:rsidRPr="00617A86" w:rsidRDefault="00636650" w:rsidP="00CC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</w:tr>
      <w:tr w:rsidR="00636650" w:rsidRPr="00617A86" w:rsidTr="00CC3E12">
        <w:trPr>
          <w:trHeight w:val="457"/>
        </w:trPr>
        <w:tc>
          <w:tcPr>
            <w:tcW w:w="2880" w:type="dxa"/>
            <w:vMerge w:val="restart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510" w:type="dxa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636650" w:rsidRPr="00617A86" w:rsidTr="00CC3E12">
        <w:trPr>
          <w:trHeight w:val="457"/>
        </w:trPr>
        <w:tc>
          <w:tcPr>
            <w:tcW w:w="0" w:type="auto"/>
            <w:vMerge/>
            <w:hideMark/>
          </w:tcPr>
          <w:p w:rsidR="00636650" w:rsidRPr="00617A86" w:rsidRDefault="00636650" w:rsidP="00CC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636650" w:rsidRPr="00617A86" w:rsidTr="00CC3E12">
        <w:trPr>
          <w:trHeight w:val="457"/>
        </w:trPr>
        <w:tc>
          <w:tcPr>
            <w:tcW w:w="0" w:type="auto"/>
            <w:vMerge/>
            <w:hideMark/>
          </w:tcPr>
          <w:p w:rsidR="00636650" w:rsidRPr="00617A86" w:rsidRDefault="00636650" w:rsidP="00CC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процедур</w:t>
            </w:r>
          </w:p>
        </w:tc>
      </w:tr>
      <w:tr w:rsidR="00636650" w:rsidRPr="00617A86" w:rsidTr="00CC3E12">
        <w:trPr>
          <w:trHeight w:val="457"/>
        </w:trPr>
        <w:tc>
          <w:tcPr>
            <w:tcW w:w="2880" w:type="dxa"/>
            <w:vMerge w:val="restart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организации</w:t>
            </w:r>
          </w:p>
        </w:tc>
        <w:tc>
          <w:tcPr>
            <w:tcW w:w="6510" w:type="dxa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636650" w:rsidRPr="00617A86" w:rsidTr="00CC3E12">
        <w:trPr>
          <w:trHeight w:val="457"/>
        </w:trPr>
        <w:tc>
          <w:tcPr>
            <w:tcW w:w="0" w:type="auto"/>
            <w:vMerge/>
            <w:hideMark/>
          </w:tcPr>
          <w:p w:rsidR="00636650" w:rsidRPr="00617A86" w:rsidRDefault="00636650" w:rsidP="00CC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636650" w:rsidRPr="00617A86" w:rsidTr="00CC3E12">
        <w:trPr>
          <w:trHeight w:val="457"/>
        </w:trPr>
        <w:tc>
          <w:tcPr>
            <w:tcW w:w="0" w:type="auto"/>
            <w:vMerge/>
            <w:hideMark/>
          </w:tcPr>
          <w:p w:rsidR="00636650" w:rsidRPr="00617A86" w:rsidRDefault="00636650" w:rsidP="00CC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636650" w:rsidRPr="00617A86" w:rsidTr="00CC3E12">
        <w:trPr>
          <w:trHeight w:val="457"/>
        </w:trPr>
        <w:tc>
          <w:tcPr>
            <w:tcW w:w="2880" w:type="dxa"/>
            <w:vMerge w:val="restart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проводимой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распространение отчетных материалов</w:t>
            </w:r>
          </w:p>
        </w:tc>
        <w:tc>
          <w:tcPr>
            <w:tcW w:w="6510" w:type="dxa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636650" w:rsidRPr="00617A86" w:rsidTr="00CC3E12">
        <w:trPr>
          <w:trHeight w:val="457"/>
        </w:trPr>
        <w:tc>
          <w:tcPr>
            <w:tcW w:w="0" w:type="auto"/>
            <w:vMerge/>
            <w:hideMark/>
          </w:tcPr>
          <w:p w:rsidR="00636650" w:rsidRPr="00617A86" w:rsidRDefault="00636650" w:rsidP="00CC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636650" w:rsidRPr="00617A86" w:rsidTr="00CC3E12">
        <w:trPr>
          <w:trHeight w:val="457"/>
        </w:trPr>
        <w:tc>
          <w:tcPr>
            <w:tcW w:w="2880" w:type="dxa"/>
            <w:vMerge w:val="restart"/>
            <w:hideMark/>
          </w:tcPr>
          <w:p w:rsidR="00636650" w:rsidRPr="00617A86" w:rsidRDefault="00636650" w:rsidP="00CC3E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510" w:type="dxa"/>
            <w:hideMark/>
          </w:tcPr>
          <w:p w:rsidR="00636650" w:rsidRPr="00617A86" w:rsidRDefault="00636650" w:rsidP="00CC3E1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636650" w:rsidRPr="00617A86" w:rsidTr="00CC3E12">
        <w:trPr>
          <w:trHeight w:val="457"/>
        </w:trPr>
        <w:tc>
          <w:tcPr>
            <w:tcW w:w="0" w:type="auto"/>
            <w:vMerge/>
            <w:hideMark/>
          </w:tcPr>
          <w:p w:rsidR="00636650" w:rsidRPr="00617A86" w:rsidRDefault="00636650" w:rsidP="00CC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36650" w:rsidRPr="00617A86" w:rsidRDefault="00636650" w:rsidP="00CC3E12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  <w:bookmarkStart w:id="1" w:name="_ftnref2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"_ftn2" \o "" </w:instrTex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17A86">
              <w:rPr>
                <w:rStyle w:val="a7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t>[2]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636650" w:rsidRPr="00617A86" w:rsidTr="00CC3E12">
        <w:trPr>
          <w:trHeight w:val="457"/>
        </w:trPr>
        <w:tc>
          <w:tcPr>
            <w:tcW w:w="0" w:type="auto"/>
            <w:vMerge/>
            <w:hideMark/>
          </w:tcPr>
          <w:p w:rsidR="00636650" w:rsidRPr="00617A86" w:rsidRDefault="00636650" w:rsidP="00CC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636650" w:rsidRPr="00617A86" w:rsidRDefault="00636650" w:rsidP="00CC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 В качестве   приложения к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политике в школе ежегодно утверждается план реализации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мероприятий. </w:t>
      </w:r>
    </w:p>
    <w:p w:rsidR="00636650" w:rsidRPr="0050755F" w:rsidRDefault="00636650" w:rsidP="00636650">
      <w:pPr>
        <w:pStyle w:val="2"/>
        <w:tabs>
          <w:tab w:val="num" w:pos="0"/>
        </w:tabs>
        <w:ind w:left="108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>7.     Оценка коррупционных рисков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организацией. </w:t>
      </w:r>
    </w:p>
    <w:p w:rsidR="00636650" w:rsidRPr="00617A86" w:rsidRDefault="00636650" w:rsidP="00636650">
      <w:pPr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lastRenderedPageBreak/>
        <w:t xml:space="preserve">Оценка коррупционных рисков является важнейшим элементом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политики. Она позволяет обеспечить соответствие реализуемых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Оценка коррупционных рисков  проводится как на стадии разработки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политики, так и после ее утверждения на регулярной основе и оформляется Приложением к данному документу. 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   Порядок проведения оценки коррупционных рисков: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представить деятельность 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организации</w:t>
      </w:r>
      <w:r w:rsidRPr="00617A86">
        <w:rPr>
          <w:rFonts w:ascii="Times New Roman" w:hAnsi="Times New Roman" w:cs="Times New Roman"/>
          <w:sz w:val="24"/>
          <w:szCs w:val="24"/>
        </w:rPr>
        <w:t xml:space="preserve"> в виде отдельных  процессов, в каждом из которых выделить составные элементы (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>);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выделить «критические точки» - для каждого  процесса и определить те элементы (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Для каждого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636650" w:rsidRPr="00617A86" w:rsidRDefault="00636650" w:rsidP="00636650">
      <w:pPr>
        <w:tabs>
          <w:tab w:val="left" w:pos="2160"/>
        </w:tabs>
        <w:spacing w:before="100" w:beforeAutospacing="1" w:after="100" w:afterAutospacing="1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636650" w:rsidRPr="00617A86" w:rsidRDefault="00636650" w:rsidP="00636650">
      <w:pPr>
        <w:tabs>
          <w:tab w:val="left" w:pos="2160"/>
        </w:tabs>
        <w:spacing w:before="100" w:beforeAutospacing="1" w:after="100" w:afterAutospacing="1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636650" w:rsidRPr="00617A86" w:rsidRDefault="00636650" w:rsidP="00636650">
      <w:pPr>
        <w:tabs>
          <w:tab w:val="left" w:pos="2160"/>
        </w:tabs>
        <w:spacing w:before="100" w:beforeAutospacing="1" w:after="100" w:afterAutospacing="1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- вероятные формы осуществления коррупционных платежей.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 Разработать комплекс мер по устранению или минимизации коррупционных рисков.  </w:t>
      </w:r>
    </w:p>
    <w:p w:rsidR="00636650" w:rsidRPr="0050755F" w:rsidRDefault="00636650" w:rsidP="0063665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55F">
        <w:rPr>
          <w:rFonts w:ascii="Times New Roman" w:hAnsi="Times New Roman" w:cs="Times New Roman"/>
          <w:b/>
          <w:sz w:val="24"/>
          <w:szCs w:val="24"/>
        </w:rPr>
        <w:t xml:space="preserve"> 8. Ответственность  сотрудников за несоблюдение требований </w:t>
      </w:r>
      <w:proofErr w:type="spellStart"/>
      <w:r w:rsidRPr="0050755F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50755F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</w:p>
    <w:p w:rsidR="00636650" w:rsidRPr="00617A86" w:rsidRDefault="00636650" w:rsidP="0063665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17A86">
        <w:rPr>
          <w:rFonts w:ascii="Times New Roman" w:hAnsi="Times New Roman" w:cs="Times New Roman"/>
          <w:sz w:val="24"/>
          <w:szCs w:val="24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636650" w:rsidRPr="00617A86" w:rsidRDefault="00636650" w:rsidP="0063665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7A86">
        <w:rPr>
          <w:rFonts w:ascii="Times New Roman" w:hAnsi="Times New Roman" w:cs="Times New Roman"/>
          <w:sz w:val="24"/>
          <w:szCs w:val="24"/>
        </w:rPr>
        <w:t xml:space="preserve">При этом следует учитывать, что конфликт интересов может принимать множество различных форм. </w:t>
      </w:r>
    </w:p>
    <w:p w:rsidR="00636650" w:rsidRPr="00617A86" w:rsidRDefault="00636650" w:rsidP="0063665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617A86">
        <w:rPr>
          <w:rFonts w:ascii="Times New Roman" w:hAnsi="Times New Roman" w:cs="Times New Roman"/>
          <w:sz w:val="24"/>
          <w:szCs w:val="24"/>
        </w:rPr>
        <w:t xml:space="preserve">С целью регулирования и предотвращения конфликта интересов в деятельности своих работников в школе следует  принять Положение о конфликте интересов. </w:t>
      </w:r>
    </w:p>
    <w:p w:rsidR="00636650" w:rsidRPr="00617A86" w:rsidRDefault="00636650" w:rsidP="0063665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7A86">
        <w:rPr>
          <w:rFonts w:ascii="Times New Roman" w:hAnsi="Times New Roman" w:cs="Times New Roman"/>
          <w:sz w:val="24"/>
          <w:szCs w:val="24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цели и задачи положения о конфликте интересов;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используемые в положении понятия и определения;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круг лиц, попадающих под действие положения;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основные принципы управления конфликтом интересов в организации;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636650" w:rsidRPr="00617A86" w:rsidRDefault="00636650" w:rsidP="00636650">
      <w:pPr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организации могут быть положены следующие принципы: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636650" w:rsidRPr="00617A86" w:rsidRDefault="00636650" w:rsidP="00636650">
      <w:pPr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636650" w:rsidRPr="00617A86" w:rsidRDefault="00636650" w:rsidP="00636650">
      <w:pPr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636650" w:rsidRPr="00617A86" w:rsidRDefault="00636650" w:rsidP="00636650">
      <w:pPr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 В организации возможно установление различных видов раскрытия конфликта интересов, в том числе:</w:t>
      </w:r>
    </w:p>
    <w:p w:rsidR="00636650" w:rsidRPr="00617A86" w:rsidRDefault="00636650" w:rsidP="00636650">
      <w:pPr>
        <w:widowControl w:val="0"/>
        <w:tabs>
          <w:tab w:val="left" w:pos="851"/>
          <w:tab w:val="num" w:pos="1440"/>
        </w:tabs>
        <w:autoSpaceDE w:val="0"/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приеме на работу;</w:t>
      </w:r>
    </w:p>
    <w:p w:rsidR="00636650" w:rsidRPr="00617A86" w:rsidRDefault="00636650" w:rsidP="00636650">
      <w:pPr>
        <w:widowControl w:val="0"/>
        <w:tabs>
          <w:tab w:val="left" w:pos="851"/>
          <w:tab w:val="num" w:pos="1440"/>
        </w:tabs>
        <w:autoSpaceDE w:val="0"/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636650" w:rsidRPr="00617A86" w:rsidRDefault="00636650" w:rsidP="00636650">
      <w:pPr>
        <w:widowControl w:val="0"/>
        <w:tabs>
          <w:tab w:val="left" w:pos="851"/>
          <w:tab w:val="num" w:pos="1440"/>
        </w:tabs>
        <w:autoSpaceDE w:val="0"/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636650" w:rsidRPr="00617A86" w:rsidRDefault="00636650" w:rsidP="00636650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636650" w:rsidRPr="00617A86" w:rsidRDefault="00636650" w:rsidP="00636650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36650" w:rsidRPr="00617A86" w:rsidRDefault="00636650" w:rsidP="00636650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работника;</w:t>
      </w:r>
    </w:p>
    <w:p w:rsidR="00636650" w:rsidRPr="00617A86" w:rsidRDefault="00636650" w:rsidP="00636650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36650" w:rsidRPr="00617A86" w:rsidRDefault="00636650" w:rsidP="00636650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36650" w:rsidRPr="00617A86" w:rsidRDefault="00636650" w:rsidP="00636650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36650" w:rsidRPr="00617A86" w:rsidRDefault="00636650" w:rsidP="00636650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636650" w:rsidRPr="00617A86" w:rsidRDefault="00636650" w:rsidP="00636650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увольнение работника из организации по инициативе работника;</w:t>
      </w:r>
    </w:p>
    <w:p w:rsidR="00636650" w:rsidRPr="00617A86" w:rsidRDefault="00636650" w:rsidP="00636650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36650" w:rsidRPr="00617A86" w:rsidRDefault="00636650" w:rsidP="00636650">
      <w:pPr>
        <w:widowControl w:val="0"/>
        <w:tabs>
          <w:tab w:val="left" w:pos="720"/>
        </w:tabs>
        <w:autoSpaceDE w:val="0"/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</w:t>
      </w:r>
      <w:r w:rsidRPr="00617A86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636650" w:rsidRPr="0050755F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 xml:space="preserve"> Ответственными за прием сведений о возникающих (имеющихся) конфликтах интересов  являются  непосредственный начальник работника, сотрудник кадровой службы, </w:t>
      </w:r>
      <w:r w:rsidRPr="0050755F">
        <w:rPr>
          <w:rFonts w:ascii="Times New Roman" w:hAnsi="Times New Roman" w:cs="Times New Roman"/>
          <w:sz w:val="24"/>
          <w:szCs w:val="24"/>
        </w:rPr>
        <w:t xml:space="preserve">директор. Рассмотрение полученной информации целесообразно проводить коллегиально </w:t>
      </w:r>
    </w:p>
    <w:p w:rsidR="00636650" w:rsidRDefault="00636650" w:rsidP="00636650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 В школе проводит</w:t>
      </w:r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ся </w:t>
      </w:r>
      <w:proofErr w:type="gramStart"/>
      <w:r w:rsidRPr="0050755F">
        <w:rPr>
          <w:rFonts w:ascii="Times New Roman" w:hAnsi="Times New Roman" w:cs="Times New Roman"/>
          <w:color w:val="auto"/>
          <w:sz w:val="24"/>
          <w:szCs w:val="24"/>
        </w:rPr>
        <w:t>обучение работников по вопросам</w:t>
      </w:r>
      <w:proofErr w:type="gramEnd"/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 профилактики и противодействия коррупции. </w:t>
      </w:r>
    </w:p>
    <w:p w:rsidR="00636650" w:rsidRPr="0050755F" w:rsidRDefault="00636650" w:rsidP="00636650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>Цели и задачи обучения определяют тематику и форму занятий. Обучение  проводится по следующей тематике:</w:t>
      </w:r>
    </w:p>
    <w:p w:rsidR="00636650" w:rsidRPr="00617A86" w:rsidRDefault="00636650" w:rsidP="00636650">
      <w:pPr>
        <w:pStyle w:val="a5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коррупция в государственном и частном секторах экономики (теоретическая);</w:t>
      </w:r>
    </w:p>
    <w:p w:rsidR="00636650" w:rsidRPr="00617A86" w:rsidRDefault="00636650" w:rsidP="00636650">
      <w:pPr>
        <w:pStyle w:val="a5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 xml:space="preserve">юридическая ответственность за совершение коррупционных правонарушений; </w:t>
      </w:r>
    </w:p>
    <w:p w:rsidR="00636650" w:rsidRPr="00617A86" w:rsidRDefault="00636650" w:rsidP="00636650">
      <w:pPr>
        <w:pStyle w:val="a5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617A86">
        <w:t>прикладная</w:t>
      </w:r>
      <w:proofErr w:type="gramEnd"/>
      <w:r w:rsidRPr="00617A86">
        <w:t>);</w:t>
      </w:r>
    </w:p>
    <w:p w:rsidR="00636650" w:rsidRPr="00617A86" w:rsidRDefault="00636650" w:rsidP="00636650">
      <w:pPr>
        <w:pStyle w:val="a5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выявление и разрешение конфликта интересов при выполнении трудовых обязанностей (</w:t>
      </w:r>
      <w:proofErr w:type="gramStart"/>
      <w:r w:rsidRPr="00617A86">
        <w:t>прикладная</w:t>
      </w:r>
      <w:proofErr w:type="gramEnd"/>
      <w:r w:rsidRPr="00617A86">
        <w:t>);</w:t>
      </w:r>
    </w:p>
    <w:p w:rsidR="00636650" w:rsidRPr="00617A86" w:rsidRDefault="00636650" w:rsidP="00636650">
      <w:pPr>
        <w:pStyle w:val="a5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636650" w:rsidRPr="00617A86" w:rsidRDefault="00636650" w:rsidP="00636650">
      <w:pPr>
        <w:pStyle w:val="a5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617A86">
        <w:t>прикладная</w:t>
      </w:r>
      <w:proofErr w:type="gramEnd"/>
      <w:r w:rsidRPr="00617A86">
        <w:t>).</w:t>
      </w:r>
    </w:p>
    <w:p w:rsidR="00636650" w:rsidRPr="00617A86" w:rsidRDefault="00636650" w:rsidP="00636650">
      <w:pPr>
        <w:pStyle w:val="a5"/>
        <w:ind w:firstLine="624"/>
        <w:jc w:val="both"/>
      </w:pPr>
      <w:r w:rsidRPr="00617A86">
        <w:t>Возможны следующие виды обучения:</w:t>
      </w:r>
    </w:p>
    <w:p w:rsidR="00636650" w:rsidRPr="00617A86" w:rsidRDefault="00636650" w:rsidP="00636650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636650" w:rsidRPr="00617A86" w:rsidRDefault="00636650" w:rsidP="00636650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636650" w:rsidRPr="00617A86" w:rsidRDefault="00636650" w:rsidP="00636650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636650" w:rsidRPr="00617A86" w:rsidRDefault="00636650" w:rsidP="00636650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дополнительное обучение в случае выявления провалов в реализации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политики, одной из причин которых является недостаточность </w:t>
      </w:r>
      <w:r w:rsidRPr="00617A86">
        <w:rPr>
          <w:rFonts w:ascii="Times New Roman" w:hAnsi="Times New Roman" w:cs="Times New Roman"/>
          <w:sz w:val="24"/>
          <w:szCs w:val="24"/>
        </w:rPr>
        <w:lastRenderedPageBreak/>
        <w:t>знаний и навыков работников в сфере противодействия коррупции.</w:t>
      </w:r>
    </w:p>
    <w:p w:rsidR="00636650" w:rsidRPr="00617A86" w:rsidRDefault="00636650" w:rsidP="00636650">
      <w:pPr>
        <w:pStyle w:val="a5"/>
        <w:ind w:firstLine="624"/>
        <w:jc w:val="both"/>
      </w:pPr>
      <w:r w:rsidRPr="00617A86">
        <w:t xml:space="preserve">Консультирование по вопросам противодействия коррупции обычно осуществляется в индивидуальном порядке.  </w:t>
      </w:r>
    </w:p>
    <w:p w:rsidR="00636650" w:rsidRPr="0050755F" w:rsidRDefault="00636650" w:rsidP="00636650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 Федеральным законом от 6 декабря 2011 г. № 402-ФЗ </w:t>
      </w:r>
      <w:r w:rsidRPr="0050755F">
        <w:rPr>
          <w:rFonts w:ascii="Times New Roman" w:hAnsi="Times New Roman" w:cs="Times New Roman"/>
          <w:color w:val="auto"/>
          <w:sz w:val="24"/>
          <w:szCs w:val="24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50755F">
        <w:rPr>
          <w:rFonts w:ascii="Times New Roman" w:hAnsi="Times New Roman" w:cs="Times New Roman"/>
          <w:color w:val="auto"/>
          <w:sz w:val="24"/>
          <w:szCs w:val="24"/>
        </w:rPr>
        <w:t>осуществлять</w:t>
      </w:r>
      <w:proofErr w:type="gramEnd"/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636650" w:rsidRPr="00617A86" w:rsidRDefault="00636650" w:rsidP="00636650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политики, реализуемой организацией, в том числе: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организации;</w:t>
      </w:r>
    </w:p>
    <w:p w:rsidR="00636650" w:rsidRPr="00617A86" w:rsidRDefault="00636650" w:rsidP="00636650">
      <w:pPr>
        <w:tabs>
          <w:tab w:val="left" w:pos="851"/>
          <w:tab w:val="num" w:pos="1440"/>
        </w:tabs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636650" w:rsidRPr="00617A86" w:rsidRDefault="00636650" w:rsidP="00636650">
      <w:pPr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 Контроль документирования операций хозяйственной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 </w:t>
      </w:r>
    </w:p>
    <w:p w:rsidR="00636650" w:rsidRPr="00617A86" w:rsidRDefault="00636650" w:rsidP="0063665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9.Порядок пересмотра и внесения изменений в </w:t>
      </w:r>
      <w:proofErr w:type="spellStart"/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антикоррупционную</w:t>
      </w:r>
      <w:proofErr w:type="spellEnd"/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политику </w:t>
      </w:r>
      <w:r>
        <w:rPr>
          <w:rStyle w:val="a6"/>
          <w:rFonts w:ascii="Times New Roman" w:hAnsi="Times New Roman" w:cs="Times New Roman"/>
          <w:b/>
          <w:bCs/>
          <w:sz w:val="24"/>
          <w:szCs w:val="24"/>
        </w:rPr>
        <w:t>организации.</w:t>
      </w: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636650" w:rsidRPr="00617A86" w:rsidRDefault="00636650" w:rsidP="0063665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     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политики может осуществляться путем разработки дополнений и приложений к данному акту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650" w:rsidRPr="00617A86" w:rsidRDefault="00636650" w:rsidP="00636650">
      <w:pPr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36650" w:rsidRDefault="00636650" w:rsidP="006366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50" w:rsidRPr="00617A86" w:rsidRDefault="00636650" w:rsidP="00636650">
      <w:pPr>
        <w:rPr>
          <w:rFonts w:ascii="Times New Roman" w:hAnsi="Times New Roman" w:cs="Times New Roman"/>
          <w:sz w:val="24"/>
          <w:szCs w:val="24"/>
        </w:rPr>
      </w:pPr>
    </w:p>
    <w:p w:rsidR="005D27B1" w:rsidRDefault="00636650"/>
    <w:sectPr w:rsidR="005D27B1" w:rsidSect="0036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6650"/>
    <w:rsid w:val="003644E6"/>
    <w:rsid w:val="00636650"/>
    <w:rsid w:val="00A05D2C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50"/>
  </w:style>
  <w:style w:type="paragraph" w:styleId="1">
    <w:name w:val="heading 1"/>
    <w:basedOn w:val="a"/>
    <w:link w:val="10"/>
    <w:uiPriority w:val="9"/>
    <w:qFormat/>
    <w:rsid w:val="0063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36650"/>
    <w:rPr>
      <w:b/>
      <w:bCs/>
    </w:rPr>
  </w:style>
  <w:style w:type="table" w:styleId="a4">
    <w:name w:val="Table Grid"/>
    <w:basedOn w:val="a1"/>
    <w:uiPriority w:val="59"/>
    <w:rsid w:val="0063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36650"/>
    <w:rPr>
      <w:i/>
      <w:iCs/>
    </w:rPr>
  </w:style>
  <w:style w:type="paragraph" w:customStyle="1" w:styleId="100">
    <w:name w:val="10"/>
    <w:basedOn w:val="a"/>
    <w:rsid w:val="0063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636650"/>
  </w:style>
  <w:style w:type="paragraph" w:styleId="a8">
    <w:name w:val="Balloon Text"/>
    <w:basedOn w:val="a"/>
    <w:link w:val="a9"/>
    <w:uiPriority w:val="99"/>
    <w:semiHidden/>
    <w:unhideWhenUsed/>
    <w:rsid w:val="0063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4374</Words>
  <Characters>24933</Characters>
  <Application>Microsoft Office Word</Application>
  <DocSecurity>0</DocSecurity>
  <Lines>207</Lines>
  <Paragraphs>58</Paragraphs>
  <ScaleCrop>false</ScaleCrop>
  <Company>RePack by SPecialiST</Company>
  <LinksUpToDate>false</LinksUpToDate>
  <CharactersWithSpaces>29249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2019-06-18T10:38:00Z</dcterms:created>
  <dcterms:modified xsi:type="dcterms:W3CDTF">2019-06-18T10:41:00Z</dcterms:modified>
</cp:coreProperties>
</file>